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仿宋_GB2312" w:hAnsi="仿宋_GB2312" w:eastAsia="仿宋_GB2312" w:cs="仿宋_GB2312"/>
          <w:color w:val="000000"/>
          <w:sz w:val="32"/>
          <w:szCs w:val="32"/>
          <w:lang w:val="en-US" w:eastAsia="zh-CN"/>
        </w:rPr>
      </w:pPr>
      <w:bookmarkStart w:id="0" w:name="_Toc15306267"/>
    </w:p>
    <w:p>
      <w:pPr>
        <w:spacing w:line="600" w:lineRule="exact"/>
        <w:jc w:val="center"/>
        <w:outlineLvl w:val="0"/>
        <w:rPr>
          <w:rFonts w:hint="eastAsia" w:ascii="仿宋_GB2312" w:hAnsi="仿宋_GB2312" w:eastAsia="仿宋_GB2312" w:cs="仿宋_GB2312"/>
          <w:color w:val="000000"/>
          <w:sz w:val="32"/>
          <w:szCs w:val="32"/>
        </w:rPr>
      </w:pPr>
    </w:p>
    <w:p>
      <w:pPr>
        <w:spacing w:line="600" w:lineRule="exact"/>
        <w:jc w:val="center"/>
        <w:outlineLvl w:val="0"/>
        <w:rPr>
          <w:rFonts w:hint="eastAsia" w:ascii="仿宋_GB2312" w:hAnsi="仿宋_GB2312" w:eastAsia="仿宋_GB2312" w:cs="仿宋_GB2312"/>
          <w:color w:val="000000"/>
          <w:sz w:val="32"/>
          <w:szCs w:val="32"/>
        </w:rPr>
      </w:pPr>
    </w:p>
    <w:p>
      <w:pPr>
        <w:spacing w:line="600" w:lineRule="exact"/>
        <w:jc w:val="center"/>
        <w:outlineLvl w:val="0"/>
        <w:rPr>
          <w:rFonts w:hint="eastAsia" w:ascii="仿宋_GB2312" w:hAnsi="仿宋_GB2312" w:eastAsia="仿宋_GB2312" w:cs="仿宋_GB2312"/>
          <w:color w:val="000000"/>
          <w:sz w:val="32"/>
          <w:szCs w:val="32"/>
        </w:rPr>
      </w:pPr>
    </w:p>
    <w:p>
      <w:pPr>
        <w:adjustRightInd w:val="0"/>
        <w:snapToGrid w:val="0"/>
        <w:spacing w:line="360" w:lineRule="auto"/>
        <w:jc w:val="center"/>
        <w:outlineLvl w:val="0"/>
        <w:rPr>
          <w:rFonts w:hint="eastAsia" w:ascii="黑体" w:hAnsi="黑体" w:eastAsia="黑体" w:cs="黑体"/>
          <w:b/>
          <w:bCs/>
          <w:color w:val="auto"/>
          <w:sz w:val="72"/>
          <w:szCs w:val="72"/>
        </w:rPr>
      </w:pPr>
      <w:bookmarkStart w:id="1" w:name="_Toc15396597"/>
      <w:bookmarkStart w:id="2" w:name="_Toc15377425"/>
      <w:bookmarkStart w:id="3" w:name="_Toc15396475"/>
      <w:bookmarkStart w:id="4" w:name="_Toc15378441"/>
      <w:bookmarkStart w:id="5" w:name="_Toc15377193"/>
      <w:r>
        <w:rPr>
          <w:rFonts w:hint="eastAsia" w:ascii="黑体" w:hAnsi="黑体" w:eastAsia="黑体" w:cs="黑体"/>
          <w:b/>
          <w:bCs/>
          <w:color w:val="auto"/>
          <w:sz w:val="72"/>
          <w:szCs w:val="72"/>
        </w:rPr>
        <w:t>20</w:t>
      </w:r>
      <w:r>
        <w:rPr>
          <w:rFonts w:hint="eastAsia" w:ascii="黑体" w:hAnsi="黑体" w:eastAsia="黑体" w:cs="黑体"/>
          <w:b/>
          <w:bCs/>
          <w:color w:val="auto"/>
          <w:sz w:val="72"/>
          <w:szCs w:val="72"/>
          <w:lang w:val="en-US" w:eastAsia="zh-CN"/>
        </w:rPr>
        <w:t>20</w:t>
      </w:r>
      <w:r>
        <w:rPr>
          <w:rFonts w:hint="eastAsia" w:ascii="黑体" w:hAnsi="黑体" w:eastAsia="黑体" w:cs="黑体"/>
          <w:b/>
          <w:bCs/>
          <w:color w:val="auto"/>
          <w:sz w:val="72"/>
          <w:szCs w:val="72"/>
        </w:rPr>
        <w:t>年度</w:t>
      </w:r>
      <w:bookmarkEnd w:id="1"/>
      <w:bookmarkEnd w:id="2"/>
      <w:bookmarkEnd w:id="3"/>
      <w:bookmarkEnd w:id="4"/>
      <w:bookmarkEnd w:id="5"/>
    </w:p>
    <w:p>
      <w:pPr>
        <w:pStyle w:val="2"/>
        <w:rPr>
          <w:rFonts w:hint="eastAsia" w:ascii="仿宋" w:hAnsi="仿宋" w:eastAsia="仿宋" w:cs="仿宋"/>
          <w:b/>
          <w:bCs/>
          <w:color w:val="auto"/>
          <w:sz w:val="32"/>
          <w:szCs w:val="32"/>
        </w:rPr>
      </w:pPr>
    </w:p>
    <w:p>
      <w:pPr>
        <w:pStyle w:val="2"/>
        <w:rPr>
          <w:rFonts w:hint="eastAsia" w:ascii="仿宋" w:hAnsi="仿宋" w:eastAsia="仿宋" w:cs="仿宋"/>
          <w:b/>
          <w:bCs/>
          <w:color w:val="auto"/>
          <w:sz w:val="32"/>
          <w:szCs w:val="32"/>
        </w:rPr>
      </w:pPr>
    </w:p>
    <w:bookmarkEnd w:id="0"/>
    <w:p>
      <w:pPr>
        <w:adjustRightInd w:val="0"/>
        <w:snapToGrid w:val="0"/>
        <w:spacing w:line="360" w:lineRule="auto"/>
        <w:jc w:val="center"/>
        <w:outlineLvl w:val="0"/>
        <w:rPr>
          <w:rFonts w:hint="eastAsia" w:ascii="仿宋" w:hAnsi="仿宋" w:eastAsia="仿宋" w:cs="仿宋"/>
          <w:b/>
          <w:bCs/>
          <w:color w:val="000000"/>
          <w:sz w:val="72"/>
          <w:szCs w:val="72"/>
          <w:lang w:val="en-US" w:eastAsia="zh-CN"/>
        </w:rPr>
      </w:pPr>
      <w:bookmarkStart w:id="6" w:name="_Toc15396476"/>
      <w:bookmarkStart w:id="7" w:name="_Toc15377194"/>
      <w:bookmarkStart w:id="8" w:name="_Toc15396598"/>
      <w:bookmarkStart w:id="9" w:name="_Toc15378442"/>
      <w:bookmarkStart w:id="10" w:name="_Toc15377426"/>
      <w:r>
        <w:rPr>
          <w:rFonts w:hint="eastAsia" w:ascii="仿宋" w:hAnsi="仿宋" w:eastAsia="仿宋" w:cs="仿宋"/>
          <w:b/>
          <w:bCs/>
          <w:color w:val="000000"/>
          <w:sz w:val="72"/>
          <w:szCs w:val="72"/>
        </w:rPr>
        <w:t>四川省</w:t>
      </w:r>
      <w:bookmarkStart w:id="11" w:name="_Toc15306268"/>
      <w:r>
        <w:rPr>
          <w:rFonts w:hint="eastAsia" w:ascii="仿宋" w:hAnsi="仿宋" w:eastAsia="仿宋" w:cs="仿宋"/>
          <w:b/>
          <w:bCs/>
          <w:color w:val="000000"/>
          <w:sz w:val="72"/>
          <w:szCs w:val="72"/>
          <w:lang w:val="en-US" w:eastAsia="zh-CN"/>
        </w:rPr>
        <w:t>地质矿产勘查开发局</w:t>
      </w:r>
    </w:p>
    <w:p>
      <w:pPr>
        <w:adjustRightInd w:val="0"/>
        <w:snapToGrid w:val="0"/>
        <w:spacing w:line="360" w:lineRule="auto"/>
        <w:jc w:val="center"/>
        <w:outlineLvl w:val="0"/>
        <w:rPr>
          <w:rFonts w:hint="eastAsia" w:ascii="仿宋" w:hAnsi="仿宋" w:eastAsia="仿宋" w:cs="仿宋"/>
          <w:b/>
          <w:bCs/>
          <w:color w:val="000000"/>
          <w:sz w:val="72"/>
          <w:szCs w:val="72"/>
          <w:lang w:val="en-US" w:eastAsia="zh-CN"/>
        </w:rPr>
      </w:pPr>
      <w:r>
        <w:rPr>
          <w:rFonts w:hint="eastAsia" w:ascii="仿宋" w:hAnsi="仿宋" w:eastAsia="仿宋" w:cs="仿宋"/>
          <w:b/>
          <w:bCs/>
          <w:color w:val="000000"/>
          <w:sz w:val="72"/>
          <w:szCs w:val="72"/>
          <w:lang w:val="en-US" w:eastAsia="zh-CN"/>
        </w:rPr>
        <w:t>二零七地质队单位</w:t>
      </w:r>
      <w:r>
        <w:rPr>
          <w:rFonts w:hint="eastAsia" w:ascii="仿宋" w:hAnsi="仿宋" w:eastAsia="仿宋" w:cs="仿宋"/>
          <w:b/>
          <w:bCs/>
          <w:color w:val="000000"/>
          <w:sz w:val="72"/>
          <w:szCs w:val="72"/>
        </w:rPr>
        <w:t>决算</w:t>
      </w:r>
      <w:bookmarkEnd w:id="6"/>
      <w:bookmarkEnd w:id="7"/>
      <w:bookmarkEnd w:id="8"/>
      <w:bookmarkEnd w:id="9"/>
      <w:bookmarkEnd w:id="10"/>
      <w:bookmarkEnd w:id="11"/>
    </w:p>
    <w:p>
      <w:pPr>
        <w:pStyle w:val="10"/>
        <w:rPr>
          <w:rFonts w:hint="eastAsia" w:ascii="仿宋" w:hAnsi="仿宋" w:eastAsia="仿宋" w:cs="仿宋"/>
          <w:b/>
          <w:bCs/>
          <w:color w:val="auto"/>
          <w:sz w:val="32"/>
          <w:szCs w:val="32"/>
        </w:rPr>
      </w:pPr>
    </w:p>
    <w:p>
      <w:pPr>
        <w:pStyle w:val="10"/>
        <w:rPr>
          <w:rFonts w:hint="eastAsia" w:ascii="仿宋" w:hAnsi="仿宋" w:eastAsia="仿宋" w:cs="仿宋"/>
          <w:b/>
          <w:bCs/>
          <w:color w:val="auto"/>
          <w:sz w:val="32"/>
          <w:szCs w:val="32"/>
        </w:rPr>
      </w:pPr>
    </w:p>
    <w:p>
      <w:pPr>
        <w:pStyle w:val="10"/>
        <w:rPr>
          <w:rFonts w:hint="eastAsia" w:ascii="仿宋" w:hAnsi="仿宋" w:eastAsia="仿宋" w:cs="仿宋"/>
          <w:color w:val="auto"/>
          <w:sz w:val="32"/>
          <w:szCs w:val="32"/>
        </w:rPr>
      </w:pPr>
    </w:p>
    <w:p>
      <w:pPr>
        <w:pStyle w:val="10"/>
        <w:rPr>
          <w:rFonts w:hint="eastAsia" w:ascii="仿宋" w:hAnsi="仿宋" w:eastAsia="仿宋" w:cs="仿宋"/>
          <w:color w:val="auto"/>
          <w:sz w:val="32"/>
          <w:szCs w:val="32"/>
        </w:rPr>
      </w:pPr>
    </w:p>
    <w:p>
      <w:pPr>
        <w:pStyle w:val="10"/>
        <w:rPr>
          <w:rFonts w:hint="eastAsia" w:ascii="仿宋" w:hAnsi="仿宋" w:eastAsia="仿宋" w:cs="仿宋"/>
          <w:color w:val="auto"/>
          <w:sz w:val="32"/>
          <w:szCs w:val="32"/>
        </w:rPr>
      </w:pPr>
    </w:p>
    <w:p>
      <w:pPr>
        <w:pStyle w:val="10"/>
        <w:rPr>
          <w:rFonts w:hint="eastAsia" w:ascii="仿宋" w:hAnsi="仿宋" w:eastAsia="仿宋" w:cs="仿宋"/>
          <w:color w:val="auto"/>
          <w:sz w:val="32"/>
          <w:szCs w:val="32"/>
        </w:rPr>
      </w:pPr>
    </w:p>
    <w:p>
      <w:pPr>
        <w:pStyle w:val="10"/>
        <w:rPr>
          <w:rFonts w:hint="eastAsia" w:ascii="仿宋" w:hAnsi="仿宋" w:eastAsia="仿宋" w:cs="仿宋"/>
          <w:color w:val="auto"/>
          <w:sz w:val="32"/>
          <w:szCs w:val="32"/>
        </w:rPr>
      </w:pPr>
    </w:p>
    <w:p>
      <w:pPr>
        <w:pStyle w:val="10"/>
        <w:rPr>
          <w:rFonts w:hint="eastAsia" w:ascii="仿宋" w:hAnsi="仿宋" w:eastAsia="仿宋" w:cs="仿宋"/>
          <w:color w:val="auto"/>
          <w:sz w:val="32"/>
          <w:szCs w:val="32"/>
        </w:rPr>
      </w:pPr>
    </w:p>
    <w:p>
      <w:pPr>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br w:type="page"/>
      </w:r>
      <w:r>
        <w:rPr>
          <w:rFonts w:hint="eastAsia" w:ascii="仿宋" w:hAnsi="仿宋" w:eastAsia="仿宋" w:cs="仿宋"/>
          <w:color w:val="auto"/>
          <w:sz w:val="32"/>
          <w:szCs w:val="32"/>
        </w:rPr>
        <w:t>目</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录</w:t>
      </w:r>
    </w:p>
    <w:p>
      <w:pPr>
        <w:pStyle w:val="10"/>
        <w:rPr>
          <w:rFonts w:hint="eastAsia" w:ascii="仿宋" w:hAnsi="仿宋" w:eastAsia="仿宋" w:cs="仿宋"/>
        </w:rPr>
      </w:pPr>
      <w:r>
        <w:rPr>
          <w:rFonts w:hint="eastAsia" w:ascii="仿宋" w:hAnsi="仿宋" w:eastAsia="仿宋" w:cs="仿宋"/>
          <w:color w:val="auto"/>
          <w:sz w:val="32"/>
          <w:szCs w:val="32"/>
        </w:rPr>
        <w:t>公开时间：20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日</w:t>
      </w:r>
    </w:p>
    <w:p>
      <w:pPr>
        <w:pStyle w:val="10"/>
        <w:adjustRightInd w:val="0"/>
        <w:snapToGrid w:val="0"/>
        <w:spacing w:before="0" w:line="440" w:lineRule="exact"/>
        <w:jc w:val="left"/>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rPr>
        <w:t xml:space="preserve">第一部分 </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概况</w:t>
      </w:r>
      <w:r>
        <w:rPr>
          <w:rFonts w:hint="eastAsia" w:ascii="仿宋" w:hAnsi="仿宋" w:eastAsia="仿宋" w:cs="仿宋"/>
          <w:b/>
          <w:kern w:val="2"/>
          <w:sz w:val="32"/>
          <w:szCs w:val="32"/>
          <w:lang w:val="en-US" w:eastAsia="zh-CN" w:bidi="ar-SA"/>
        </w:rPr>
        <w:t>……………………………………………</w:t>
      </w:r>
      <w:r>
        <w:rPr>
          <w:rFonts w:hint="eastAsia" w:ascii="仿宋" w:hAnsi="仿宋" w:eastAsia="仿宋" w:cs="仿宋"/>
          <w:b/>
          <w:sz w:val="32"/>
          <w:szCs w:val="32"/>
          <w:lang w:val="en-US" w:eastAsia="zh-CN"/>
        </w:rPr>
        <w:t>4</w:t>
      </w:r>
    </w:p>
    <w:p>
      <w:pPr>
        <w:pStyle w:val="11"/>
        <w:adjustRightInd w:val="0"/>
        <w:snapToGrid w:val="0"/>
        <w:spacing w:line="440" w:lineRule="exact"/>
        <w:jc w:val="left"/>
        <w:rPr>
          <w:rFonts w:hint="eastAsia" w:ascii="仿宋" w:hAnsi="仿宋" w:eastAsia="仿宋" w:cs="仿宋"/>
          <w:b/>
          <w:kern w:val="2"/>
          <w:sz w:val="32"/>
          <w:szCs w:val="32"/>
          <w:lang w:val="en-US" w:eastAsia="zh-CN" w:bidi="ar-SA"/>
        </w:rPr>
      </w:pPr>
      <w:r>
        <w:rPr>
          <w:rFonts w:hint="eastAsia" w:ascii="仿宋" w:hAnsi="仿宋" w:eastAsia="仿宋" w:cs="仿宋"/>
          <w:color w:val="auto"/>
          <w:sz w:val="32"/>
          <w:szCs w:val="32"/>
        </w:rPr>
        <w:t>一、职能</w:t>
      </w:r>
      <w:r>
        <w:rPr>
          <w:rFonts w:hint="eastAsia" w:ascii="仿宋" w:hAnsi="仿宋" w:eastAsia="仿宋" w:cs="仿宋"/>
          <w:color w:val="auto"/>
          <w:sz w:val="32"/>
          <w:szCs w:val="32"/>
          <w:lang w:eastAsia="zh-CN"/>
        </w:rPr>
        <w:t>简介</w:t>
      </w:r>
      <w:r>
        <w:rPr>
          <w:rFonts w:hint="eastAsia" w:ascii="仿宋" w:hAnsi="仿宋" w:eastAsia="仿宋" w:cs="仿宋"/>
          <w:b/>
          <w:kern w:val="2"/>
          <w:sz w:val="32"/>
          <w:szCs w:val="32"/>
          <w:lang w:val="en-US" w:eastAsia="zh-CN" w:bidi="ar-SA"/>
        </w:rPr>
        <w:t>………………………………………………4</w:t>
      </w:r>
    </w:p>
    <w:p>
      <w:pPr>
        <w:pStyle w:val="11"/>
        <w:adjustRightInd w:val="0"/>
        <w:snapToGrid w:val="0"/>
        <w:spacing w:line="440" w:lineRule="exact"/>
        <w:jc w:val="left"/>
        <w:rPr>
          <w:rFonts w:hint="eastAsia" w:ascii="仿宋" w:hAnsi="仿宋" w:eastAsia="仿宋" w:cs="仿宋"/>
          <w:b/>
          <w:kern w:val="2"/>
          <w:sz w:val="32"/>
          <w:szCs w:val="32"/>
          <w:lang w:val="en-US" w:eastAsia="zh-CN" w:bidi="ar-SA"/>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lang w:val="en-US" w:eastAsia="zh-CN"/>
        </w:rPr>
        <w:t>2020年重点</w:t>
      </w:r>
      <w:r>
        <w:rPr>
          <w:rFonts w:hint="eastAsia" w:ascii="仿宋" w:hAnsi="仿宋" w:eastAsia="仿宋" w:cs="仿宋"/>
          <w:color w:val="auto"/>
          <w:sz w:val="32"/>
          <w:szCs w:val="32"/>
        </w:rPr>
        <w:t>工作</w:t>
      </w:r>
      <w:r>
        <w:rPr>
          <w:rFonts w:hint="eastAsia" w:ascii="仿宋" w:hAnsi="仿宋" w:eastAsia="仿宋" w:cs="仿宋"/>
          <w:color w:val="auto"/>
          <w:sz w:val="32"/>
          <w:szCs w:val="32"/>
          <w:lang w:eastAsia="zh-CN"/>
        </w:rPr>
        <w:t>完成情况</w:t>
      </w:r>
      <w:r>
        <w:rPr>
          <w:rFonts w:hint="eastAsia" w:ascii="仿宋" w:hAnsi="仿宋" w:eastAsia="仿宋" w:cs="仿宋"/>
          <w:b/>
          <w:kern w:val="2"/>
          <w:sz w:val="32"/>
          <w:szCs w:val="32"/>
          <w:lang w:val="en-US" w:eastAsia="zh-CN" w:bidi="ar-SA"/>
        </w:rPr>
        <w:t>……………………………4</w:t>
      </w:r>
    </w:p>
    <w:p>
      <w:pPr>
        <w:rPr>
          <w:rFonts w:hint="default"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 xml:space="preserve"> </w:t>
      </w:r>
      <w:r>
        <w:rPr>
          <w:rFonts w:hint="eastAsia" w:ascii="仿宋" w:hAnsi="仿宋" w:eastAsia="仿宋" w:cs="仿宋"/>
          <w:color w:val="auto"/>
          <w:kern w:val="2"/>
          <w:sz w:val="32"/>
          <w:szCs w:val="32"/>
          <w:lang w:val="en-US" w:eastAsia="zh-CN" w:bidi="ar-SA"/>
        </w:rPr>
        <w:t xml:space="preserve">  三、机构设置情况</w:t>
      </w:r>
      <w:r>
        <w:rPr>
          <w:rFonts w:hint="eastAsia" w:ascii="仿宋" w:hAnsi="仿宋" w:eastAsia="仿宋" w:cs="仿宋"/>
          <w:b/>
          <w:kern w:val="2"/>
          <w:sz w:val="32"/>
          <w:szCs w:val="32"/>
          <w:lang w:val="en-US" w:eastAsia="zh-CN" w:bidi="ar-SA"/>
        </w:rPr>
        <w:t>…………………………………………6</w:t>
      </w:r>
    </w:p>
    <w:p>
      <w:pPr>
        <w:pStyle w:val="10"/>
        <w:adjustRightInd w:val="0"/>
        <w:snapToGrid w:val="0"/>
        <w:spacing w:before="0"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第二部分</w:t>
      </w:r>
      <w:r>
        <w:rPr>
          <w:rFonts w:hint="eastAsia" w:ascii="仿宋" w:hAnsi="仿宋" w:eastAsia="仿宋" w:cs="仿宋"/>
          <w:color w:val="auto"/>
          <w:sz w:val="32"/>
          <w:szCs w:val="32"/>
          <w:lang w:val="en-US" w:eastAsia="zh-CN"/>
        </w:rPr>
        <w:t xml:space="preserve"> 2020年度单位</w:t>
      </w:r>
      <w:r>
        <w:rPr>
          <w:rFonts w:hint="eastAsia" w:ascii="仿宋" w:hAnsi="仿宋" w:eastAsia="仿宋" w:cs="仿宋"/>
          <w:color w:val="auto"/>
          <w:sz w:val="32"/>
          <w:szCs w:val="32"/>
        </w:rPr>
        <w:t>决算情况说明</w:t>
      </w:r>
      <w:r>
        <w:rPr>
          <w:rFonts w:hint="eastAsia" w:ascii="仿宋" w:hAnsi="仿宋" w:eastAsia="仿宋" w:cs="仿宋"/>
          <w:b/>
          <w:kern w:val="2"/>
          <w:sz w:val="32"/>
          <w:szCs w:val="32"/>
          <w:lang w:val="en-US" w:eastAsia="zh-CN" w:bidi="ar-SA"/>
        </w:rPr>
        <w:t>………………………</w:t>
      </w:r>
      <w:r>
        <w:rPr>
          <w:rFonts w:hint="eastAsia" w:cs="仿宋"/>
          <w:b/>
          <w:kern w:val="2"/>
          <w:sz w:val="32"/>
          <w:szCs w:val="32"/>
          <w:lang w:val="en-US" w:eastAsia="zh-CN" w:bidi="ar-SA"/>
        </w:rPr>
        <w:t>6</w:t>
      </w:r>
    </w:p>
    <w:p>
      <w:pPr>
        <w:pStyle w:val="11"/>
        <w:adjustRightInd w:val="0"/>
        <w:snapToGrid w:val="0"/>
        <w:spacing w:line="440" w:lineRule="exact"/>
        <w:jc w:val="left"/>
        <w:rPr>
          <w:rFonts w:hint="eastAsia" w:ascii="仿宋" w:hAnsi="仿宋" w:eastAsia="仿宋" w:cs="仿宋"/>
          <w:b/>
          <w:kern w:val="2"/>
          <w:sz w:val="32"/>
          <w:szCs w:val="32"/>
          <w:lang w:val="en-US" w:eastAsia="zh-CN" w:bidi="ar-SA"/>
        </w:rPr>
      </w:pPr>
      <w:r>
        <w:rPr>
          <w:rFonts w:hint="eastAsia" w:ascii="仿宋" w:hAnsi="仿宋" w:eastAsia="仿宋" w:cs="仿宋"/>
          <w:color w:val="auto"/>
          <w:sz w:val="32"/>
          <w:szCs w:val="32"/>
        </w:rPr>
        <w:t>一、收入支出决算总体情况说明</w:t>
      </w:r>
      <w:r>
        <w:rPr>
          <w:rFonts w:hint="eastAsia" w:ascii="仿宋" w:hAnsi="仿宋" w:eastAsia="仿宋" w:cs="仿宋"/>
          <w:b/>
          <w:kern w:val="2"/>
          <w:sz w:val="32"/>
          <w:szCs w:val="32"/>
          <w:lang w:val="en-US" w:eastAsia="zh-CN" w:bidi="ar-SA"/>
        </w:rPr>
        <w:t>…………………………6</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二、收入决算情况说明</w:t>
      </w:r>
      <w:r>
        <w:rPr>
          <w:rFonts w:hint="eastAsia" w:ascii="仿宋" w:hAnsi="仿宋" w:eastAsia="仿宋" w:cs="仿宋"/>
          <w:b/>
          <w:kern w:val="2"/>
          <w:sz w:val="32"/>
          <w:szCs w:val="32"/>
          <w:lang w:val="en-US" w:eastAsia="zh-CN" w:bidi="ar-SA"/>
        </w:rPr>
        <w:t>……………………………………7</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三、支出决算情况说明</w:t>
      </w:r>
      <w:r>
        <w:rPr>
          <w:rFonts w:hint="eastAsia" w:ascii="仿宋" w:hAnsi="仿宋" w:eastAsia="仿宋" w:cs="仿宋"/>
          <w:b/>
          <w:kern w:val="2"/>
          <w:sz w:val="32"/>
          <w:szCs w:val="32"/>
          <w:lang w:val="en-US" w:eastAsia="zh-CN" w:bidi="ar-SA"/>
        </w:rPr>
        <w:t>……………………………………8</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四、财政拨款收入支出决算总体情况说明</w:t>
      </w:r>
      <w:r>
        <w:rPr>
          <w:rFonts w:hint="eastAsia" w:ascii="仿宋" w:hAnsi="仿宋" w:eastAsia="仿宋" w:cs="仿宋"/>
          <w:b/>
          <w:kern w:val="2"/>
          <w:sz w:val="32"/>
          <w:szCs w:val="32"/>
          <w:lang w:val="en-US" w:eastAsia="zh-CN" w:bidi="ar-SA"/>
        </w:rPr>
        <w:t>………………9</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五、一般公共预算财政拨款支出决算情况说明</w:t>
      </w:r>
      <w:r>
        <w:rPr>
          <w:rFonts w:hint="eastAsia" w:ascii="仿宋" w:hAnsi="仿宋" w:eastAsia="仿宋" w:cs="仿宋"/>
          <w:b/>
          <w:kern w:val="2"/>
          <w:sz w:val="32"/>
          <w:szCs w:val="32"/>
          <w:lang w:val="en-US" w:eastAsia="zh-CN" w:bidi="ar-SA"/>
        </w:rPr>
        <w:t>…………10</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六、一般公共预算财政拨款基本支出决算情况说明</w:t>
      </w:r>
      <w:r>
        <w:rPr>
          <w:rFonts w:hint="eastAsia" w:ascii="仿宋" w:hAnsi="仿宋" w:eastAsia="仿宋" w:cs="仿宋"/>
          <w:b/>
          <w:kern w:val="2"/>
          <w:sz w:val="32"/>
          <w:szCs w:val="32"/>
          <w:lang w:val="en-US" w:eastAsia="zh-CN" w:bidi="ar-SA"/>
        </w:rPr>
        <w:t>……13</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七、“三公”经费财政拨款支出决算情况说明</w:t>
      </w:r>
      <w:r>
        <w:rPr>
          <w:rFonts w:hint="eastAsia" w:ascii="仿宋" w:hAnsi="仿宋" w:eastAsia="仿宋" w:cs="仿宋"/>
          <w:b/>
          <w:kern w:val="2"/>
          <w:sz w:val="32"/>
          <w:szCs w:val="32"/>
          <w:lang w:val="en-US" w:eastAsia="zh-CN" w:bidi="ar-SA"/>
        </w:rPr>
        <w:t>…………14</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八、政府性基金预算支出决算情况说明</w:t>
      </w:r>
      <w:r>
        <w:rPr>
          <w:rFonts w:hint="eastAsia" w:ascii="仿宋" w:hAnsi="仿宋" w:eastAsia="仿宋" w:cs="仿宋"/>
          <w:b/>
          <w:kern w:val="2"/>
          <w:sz w:val="32"/>
          <w:szCs w:val="32"/>
          <w:lang w:val="en-US" w:eastAsia="zh-CN" w:bidi="ar-SA"/>
        </w:rPr>
        <w:t>…………………14</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九、国有资本经营预算支出决算情况说明</w:t>
      </w:r>
      <w:r>
        <w:rPr>
          <w:rFonts w:hint="eastAsia" w:ascii="仿宋" w:hAnsi="仿宋" w:eastAsia="仿宋" w:cs="仿宋"/>
          <w:b/>
          <w:kern w:val="2"/>
          <w:sz w:val="32"/>
          <w:szCs w:val="32"/>
          <w:lang w:val="en-US" w:eastAsia="zh-CN" w:bidi="ar-SA"/>
        </w:rPr>
        <w:t>………………14</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十、其他重要事项的情况说明</w:t>
      </w:r>
      <w:r>
        <w:rPr>
          <w:rFonts w:hint="eastAsia" w:ascii="仿宋" w:hAnsi="仿宋" w:eastAsia="仿宋" w:cs="仿宋"/>
          <w:b/>
          <w:kern w:val="2"/>
          <w:sz w:val="32"/>
          <w:szCs w:val="32"/>
          <w:lang w:val="en-US" w:eastAsia="zh-CN" w:bidi="ar-SA"/>
        </w:rPr>
        <w:t>……………………………14</w:t>
      </w:r>
    </w:p>
    <w:p>
      <w:pPr>
        <w:pStyle w:val="10"/>
        <w:adjustRightInd w:val="0"/>
        <w:snapToGrid w:val="0"/>
        <w:spacing w:before="0" w:line="440" w:lineRule="exact"/>
        <w:jc w:val="left"/>
        <w:rPr>
          <w:rFonts w:hint="eastAsia" w:ascii="仿宋" w:hAnsi="仿宋" w:eastAsia="仿宋" w:cs="仿宋"/>
          <w:b/>
          <w:kern w:val="2"/>
          <w:sz w:val="32"/>
          <w:szCs w:val="32"/>
          <w:lang w:val="en-US" w:eastAsia="zh-CN" w:bidi="ar-SA"/>
        </w:rPr>
      </w:pPr>
      <w:r>
        <w:rPr>
          <w:rFonts w:hint="eastAsia" w:ascii="仿宋" w:hAnsi="仿宋" w:eastAsia="仿宋" w:cs="仿宋"/>
          <w:color w:val="auto"/>
          <w:sz w:val="32"/>
          <w:szCs w:val="32"/>
        </w:rPr>
        <w:t>第三部分 名词解释</w:t>
      </w:r>
      <w:r>
        <w:rPr>
          <w:rFonts w:hint="eastAsia" w:ascii="仿宋" w:hAnsi="仿宋" w:eastAsia="仿宋" w:cs="仿宋"/>
          <w:b/>
          <w:kern w:val="2"/>
          <w:sz w:val="32"/>
          <w:szCs w:val="32"/>
          <w:lang w:val="en-US" w:eastAsia="zh-CN" w:bidi="ar-SA"/>
        </w:rPr>
        <w:t>……………………………………………1</w:t>
      </w:r>
      <w:r>
        <w:rPr>
          <w:rFonts w:hint="eastAsia" w:cs="仿宋"/>
          <w:b/>
          <w:kern w:val="2"/>
          <w:sz w:val="32"/>
          <w:szCs w:val="32"/>
          <w:lang w:val="en-US" w:eastAsia="zh-CN" w:bidi="ar-SA"/>
        </w:rPr>
        <w:t>5</w:t>
      </w:r>
    </w:p>
    <w:p>
      <w:pPr>
        <w:pStyle w:val="10"/>
        <w:adjustRightInd w:val="0"/>
        <w:snapToGrid w:val="0"/>
        <w:spacing w:before="0" w:line="440" w:lineRule="exact"/>
        <w:jc w:val="left"/>
        <w:rPr>
          <w:rFonts w:hint="default" w:ascii="仿宋" w:hAnsi="仿宋" w:eastAsia="仿宋" w:cs="仿宋"/>
          <w:color w:val="auto"/>
          <w:sz w:val="32"/>
          <w:szCs w:val="32"/>
          <w:lang w:val="en-US"/>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部分 附表</w:t>
      </w:r>
      <w:r>
        <w:rPr>
          <w:rFonts w:hint="eastAsia" w:ascii="仿宋" w:hAnsi="仿宋" w:eastAsia="仿宋" w:cs="仿宋"/>
          <w:b/>
          <w:kern w:val="2"/>
          <w:sz w:val="32"/>
          <w:szCs w:val="32"/>
          <w:lang w:val="en-US" w:eastAsia="zh-CN" w:bidi="ar-SA"/>
        </w:rPr>
        <w:t>…………………………………………………1</w:t>
      </w:r>
      <w:r>
        <w:rPr>
          <w:rFonts w:hint="eastAsia" w:cs="仿宋"/>
          <w:b/>
          <w:kern w:val="2"/>
          <w:sz w:val="32"/>
          <w:szCs w:val="32"/>
          <w:lang w:val="en-US" w:eastAsia="zh-CN" w:bidi="ar-SA"/>
        </w:rPr>
        <w:t>8</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五、财政拨款支出决算明细表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六、一般公共预算财政拨款支出决算表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七、一般公共预算财政拨款支出决算明细表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八、一般公共预算财政拨款基本支出决算表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九、一般公共预算财政拨款项目支出决算表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十、一般公共预算财政拨款“三公”经费支出决算表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十一、政府性基金预算财政拨款收入支出决算表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十二、政府性基金预算财政拨款“三公”经费支出决算表</w:t>
      </w:r>
    </w:p>
    <w:p>
      <w:pPr>
        <w:pStyle w:val="11"/>
        <w:adjustRightInd w:val="0"/>
        <w:snapToGrid w:val="0"/>
        <w:spacing w:line="44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十三、国有资本经营预算</w:t>
      </w:r>
      <w:r>
        <w:rPr>
          <w:rFonts w:hint="eastAsia" w:ascii="仿宋" w:hAnsi="仿宋" w:eastAsia="仿宋" w:cs="仿宋"/>
          <w:color w:val="auto"/>
          <w:sz w:val="32"/>
          <w:szCs w:val="32"/>
          <w:lang w:eastAsia="zh-CN"/>
        </w:rPr>
        <w:t>财政拨款收入</w:t>
      </w:r>
      <w:r>
        <w:rPr>
          <w:rFonts w:hint="eastAsia" w:ascii="仿宋" w:hAnsi="仿宋" w:eastAsia="仿宋" w:cs="仿宋"/>
          <w:color w:val="auto"/>
          <w:sz w:val="32"/>
          <w:szCs w:val="32"/>
        </w:rPr>
        <w:t>支出决算表</w:t>
      </w:r>
    </w:p>
    <w:p>
      <w:pPr>
        <w:pStyle w:val="11"/>
        <w:adjustRightInd w:val="0"/>
        <w:snapToGrid w:val="0"/>
        <w:spacing w:line="440" w:lineRule="exact"/>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十四、国有资本经营预算财政拨款支出决算表</w:t>
      </w:r>
    </w:p>
    <w:p>
      <w:pPr>
        <w:widowControl/>
        <w:spacing w:line="440" w:lineRule="exact"/>
        <w:jc w:val="left"/>
        <w:rPr>
          <w:rFonts w:hint="eastAsia" w:ascii="仿宋" w:hAnsi="仿宋" w:eastAsia="仿宋" w:cs="仿宋"/>
          <w:bCs/>
          <w:color w:val="auto"/>
          <w:kern w:val="44"/>
          <w:sz w:val="32"/>
          <w:szCs w:val="32"/>
        </w:rPr>
      </w:pPr>
      <w:bookmarkStart w:id="12" w:name="_Toc15377196"/>
      <w:bookmarkStart w:id="13" w:name="_Toc15396599"/>
      <w:r>
        <w:rPr>
          <w:rFonts w:hint="eastAsia" w:ascii="仿宋" w:hAnsi="仿宋" w:eastAsia="仿宋" w:cs="仿宋"/>
          <w:b/>
          <w:color w:val="auto"/>
          <w:sz w:val="32"/>
          <w:szCs w:val="32"/>
        </w:rPr>
        <w:br w:type="page"/>
      </w:r>
    </w:p>
    <w:p>
      <w:pPr>
        <w:pStyle w:val="3"/>
        <w:jc w:val="center"/>
        <w:rPr>
          <w:rFonts w:hint="eastAsia" w:ascii="黑体" w:hAnsi="黑体" w:eastAsia="黑体" w:cs="黑体"/>
          <w:b/>
          <w:bCs w:val="0"/>
          <w:color w:val="auto"/>
          <w:sz w:val="44"/>
          <w:szCs w:val="44"/>
        </w:rPr>
      </w:pPr>
      <w:r>
        <w:rPr>
          <w:rFonts w:hint="eastAsia" w:ascii="黑体" w:hAnsi="黑体" w:eastAsia="黑体" w:cs="黑体"/>
          <w:b/>
          <w:bCs w:val="0"/>
          <w:color w:val="auto"/>
          <w:sz w:val="44"/>
          <w:szCs w:val="44"/>
        </w:rPr>
        <w:t xml:space="preserve">第一部分 </w:t>
      </w:r>
      <w:r>
        <w:rPr>
          <w:rFonts w:hint="eastAsia" w:ascii="黑体" w:hAnsi="黑体" w:eastAsia="黑体" w:cs="黑体"/>
          <w:b/>
          <w:bCs w:val="0"/>
          <w:color w:val="auto"/>
          <w:sz w:val="44"/>
          <w:szCs w:val="44"/>
          <w:lang w:eastAsia="zh-CN"/>
        </w:rPr>
        <w:t>单位</w:t>
      </w:r>
      <w:r>
        <w:rPr>
          <w:rStyle w:val="24"/>
          <w:rFonts w:hint="eastAsia" w:ascii="黑体" w:hAnsi="黑体" w:eastAsia="黑体" w:cs="黑体"/>
          <w:b/>
          <w:bCs w:val="0"/>
          <w:color w:val="auto"/>
          <w:sz w:val="44"/>
          <w:szCs w:val="44"/>
        </w:rPr>
        <w:t>概况</w:t>
      </w:r>
      <w:bookmarkEnd w:id="12"/>
      <w:bookmarkEnd w:id="13"/>
    </w:p>
    <w:p>
      <w:pPr>
        <w:pStyle w:val="4"/>
        <w:numPr>
          <w:ilvl w:val="0"/>
          <w:numId w:val="0"/>
        </w:numPr>
        <w:ind w:firstLine="643" w:firstLineChars="200"/>
        <w:rPr>
          <w:rFonts w:hint="eastAsia" w:ascii="黑体" w:hAnsi="黑体" w:eastAsia="黑体" w:cs="黑体"/>
          <w:b/>
          <w:bCs w:val="0"/>
          <w:color w:val="auto"/>
          <w:sz w:val="32"/>
          <w:szCs w:val="32"/>
        </w:rPr>
      </w:pPr>
      <w:bookmarkStart w:id="14" w:name="_Toc15377197"/>
      <w:bookmarkStart w:id="15" w:name="_Toc15396600"/>
      <w:r>
        <w:rPr>
          <w:rStyle w:val="25"/>
          <w:rFonts w:hint="eastAsia" w:ascii="黑体" w:hAnsi="黑体" w:eastAsia="黑体" w:cs="黑体"/>
          <w:b/>
          <w:bCs w:val="0"/>
          <w:color w:val="auto"/>
          <w:sz w:val="32"/>
          <w:szCs w:val="32"/>
          <w:lang w:val="en-US" w:eastAsia="zh-CN"/>
        </w:rPr>
        <w:t>一、</w:t>
      </w:r>
      <w:r>
        <w:rPr>
          <w:rStyle w:val="25"/>
          <w:rFonts w:hint="eastAsia" w:ascii="黑体" w:hAnsi="黑体" w:eastAsia="黑体" w:cs="黑体"/>
          <w:b/>
          <w:bCs w:val="0"/>
          <w:color w:val="auto"/>
          <w:sz w:val="32"/>
          <w:szCs w:val="32"/>
        </w:rPr>
        <w:t>职能</w:t>
      </w:r>
      <w:r>
        <w:rPr>
          <w:rStyle w:val="25"/>
          <w:rFonts w:hint="eastAsia" w:ascii="黑体" w:hAnsi="黑体" w:eastAsia="黑体" w:cs="黑体"/>
          <w:b/>
          <w:bCs w:val="0"/>
          <w:color w:val="auto"/>
          <w:sz w:val="32"/>
          <w:szCs w:val="32"/>
          <w:lang w:eastAsia="zh-CN"/>
        </w:rPr>
        <w:t>简介</w:t>
      </w:r>
    </w:p>
    <w:p>
      <w:pPr>
        <w:spacing w:line="600" w:lineRule="exact"/>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四川省地质矿产勘查开发局二零七地质队是四川省地质矿产勘查开发局下属二级预算事业单位，其主要职责:</w:t>
      </w:r>
    </w:p>
    <w:p>
      <w:pPr>
        <w:spacing w:line="600" w:lineRule="exact"/>
        <w:ind w:firstLine="640" w:firstLineChars="200"/>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 xml:space="preserve">    1、为国家建设提供地矿勘探服务。</w:t>
      </w:r>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    2、承担地质及水文矿产、工程、环境地质、地球物理、地球化学地质的勘查、勘探、地质测绘、钻井、坑隧道、村基工程施工、矿石、水质的化验分析、鉴定、测试。</w:t>
      </w:r>
    </w:p>
    <w:p>
      <w:pPr>
        <w:pStyle w:val="2"/>
        <w:rPr>
          <w:rFonts w:hint="eastAsia"/>
        </w:rPr>
      </w:pPr>
    </w:p>
    <w:p>
      <w:pPr>
        <w:pStyle w:val="2"/>
        <w:rPr>
          <w:rFonts w:hint="eastAsia" w:ascii="黑体" w:hAnsi="黑体" w:eastAsia="黑体" w:cs="黑体"/>
          <w:b/>
          <w:bCs w:val="0"/>
          <w:color w:val="auto"/>
          <w:sz w:val="32"/>
          <w:szCs w:val="32"/>
        </w:rPr>
      </w:pPr>
      <w:r>
        <w:rPr>
          <w:rFonts w:hint="eastAsia" w:ascii="仿宋" w:hAnsi="仿宋" w:eastAsia="仿宋" w:cs="仿宋"/>
          <w:color w:val="000000"/>
          <w:sz w:val="32"/>
          <w:szCs w:val="32"/>
          <w:highlight w:val="none"/>
          <w:lang w:val="en-US" w:eastAsia="zh-CN"/>
        </w:rPr>
        <w:t xml:space="preserve">    </w:t>
      </w:r>
      <w:r>
        <w:rPr>
          <w:rStyle w:val="25"/>
          <w:rFonts w:hint="eastAsia" w:ascii="黑体" w:hAnsi="黑体" w:eastAsia="黑体" w:cs="黑体"/>
          <w:bCs w:val="0"/>
          <w:color w:val="auto"/>
          <w:lang w:val="en-US" w:eastAsia="zh-CN" w:bidi="ar-SA"/>
        </w:rPr>
        <w:t>二、</w:t>
      </w:r>
      <w:r>
        <w:rPr>
          <w:rFonts w:hint="eastAsia" w:ascii="黑体" w:hAnsi="黑体" w:eastAsia="黑体" w:cs="黑体"/>
          <w:b/>
          <w:bCs w:val="0"/>
          <w:color w:val="auto"/>
          <w:sz w:val="32"/>
          <w:szCs w:val="32"/>
          <w:lang w:val="en-US" w:eastAsia="zh-CN"/>
        </w:rPr>
        <w:t>2020年重点</w:t>
      </w:r>
      <w:r>
        <w:rPr>
          <w:rFonts w:hint="eastAsia" w:ascii="黑体" w:hAnsi="黑体" w:eastAsia="黑体" w:cs="黑体"/>
          <w:b/>
          <w:bCs w:val="0"/>
          <w:color w:val="auto"/>
          <w:sz w:val="32"/>
          <w:szCs w:val="32"/>
        </w:rPr>
        <w:t>工作</w:t>
      </w:r>
      <w:bookmarkEnd w:id="14"/>
      <w:bookmarkEnd w:id="15"/>
      <w:r>
        <w:rPr>
          <w:rFonts w:hint="eastAsia" w:ascii="黑体" w:hAnsi="黑体" w:eastAsia="黑体" w:cs="黑体"/>
          <w:b/>
          <w:bCs w:val="0"/>
          <w:color w:val="auto"/>
          <w:sz w:val="32"/>
          <w:szCs w:val="32"/>
          <w:lang w:eastAsia="zh-CN"/>
        </w:rPr>
        <w:t>完成情况</w:t>
      </w:r>
    </w:p>
    <w:p>
      <w:pPr>
        <w:spacing w:line="600" w:lineRule="exact"/>
        <w:ind w:left="0" w:leftChars="0" w:firstLine="480" w:firstLineChars="150"/>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（一）牢记使命担当，全面推进了党建和党风廉政建设工作。加强党的思</w:t>
      </w:r>
      <w:r>
        <w:rPr>
          <w:rFonts w:hint="eastAsia" w:ascii="仿宋" w:hAnsi="仿宋" w:eastAsia="仿宋" w:cs="仿宋"/>
          <w:color w:val="000000"/>
          <w:sz w:val="32"/>
          <w:szCs w:val="32"/>
          <w:highlight w:val="none"/>
          <w:lang w:val="en-US" w:eastAsia="zh-CN"/>
        </w:rPr>
        <w:t>想政治和领导班子建设。坚持旗帜鲜明讲政治，把政治标准、政治要求贯彻到党委工作全过程和事业发展各方面，自觉当好践行“两个维护”的第一方阵；在全队开展“不忘初心，不负韶华”主题党日活动，运用主题教育成果，强化党建引；深入推进“四好一强”领导班子建设，坚持民主集中制，进一步修订完善“三重</w:t>
      </w:r>
      <w:r>
        <w:rPr>
          <w:rFonts w:hint="eastAsia" w:ascii="仿宋" w:hAnsi="仿宋" w:eastAsia="仿宋" w:cs="仿宋"/>
          <w:b w:val="0"/>
          <w:bCs w:val="0"/>
          <w:color w:val="000000"/>
          <w:sz w:val="32"/>
          <w:szCs w:val="32"/>
          <w:highlight w:val="none"/>
          <w:lang w:val="en-US" w:eastAsia="zh-CN"/>
        </w:rPr>
        <w:t>一大”决策制度，坚持分工负责，落实权责一致的责任体系，全面提升履职尽责能力。加强理想信念教育、创新基层党建工作。深化干部人才队伍梯队建设。统筹推进地勘文化建设。</w:t>
      </w:r>
    </w:p>
    <w:p>
      <w:pPr>
        <w:spacing w:line="600" w:lineRule="exact"/>
        <w:ind w:left="0" w:leftChars="0" w:firstLine="480" w:firstLineChars="150"/>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二）逆势求进稳增长，经济效益实现新提升。2020年度收、支总计6,598.40万元。与2019年相比，收、支总计各增加230.74万元，增长3.62%。收支保持一致。单位成功中标“乐山市第四轮矿产资源规划”、“四川省沐川县河口铌、稀土矿预查”、“四川省广元市利州区羊盘山地区天然沥青矿预查”项目，继续承担了“四川马边-金阳地区生态环境调查”项目，利用传统优势成功获取了“四川省雷波小沟磷矿勘探探矿权补充勘探”和“马边县老河坝矿区三号矿块探矿权转采矿权项目地质勘查”等矿产勘查项目。</w:t>
      </w:r>
    </w:p>
    <w:p>
      <w:pPr>
        <w:spacing w:line="600" w:lineRule="exact"/>
        <w:ind w:firstLine="640" w:firstLineChars="200"/>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三）创新经营模式，优化经营团队，引育人才队伍，发展动能不断增强。深入推动地质科技创新，科技支撑作用进一步发挥。加大高学历人才队伍的招聘力度，持续培养复合型人才，对有培养潜力的管理、专业技术年经干部进行多岗位锻炼。积极参与四川省地质学会及下属各专业分会工作；鼓励技术人员积极撰写科技论文和开展与生产紧密结合的科学研究工作；继续增强与高校、科研院所、大公司、大集团跨专业、跨学科、跨领域的深入融合与技术交流；鼓励职工积极申报各类荣誉奖项。</w:t>
      </w:r>
    </w:p>
    <w:p>
      <w:pPr>
        <w:spacing w:line="600" w:lineRule="exact"/>
        <w:ind w:firstLine="640" w:firstLineChars="200"/>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四）切实防范化解各类重大风险，持续巩固良好发展环境。强化新冠疫情防控。成立疫情防控领导小组，部署、细化防疫工作；在全队范围分层次、类别、通过拉网式、全覆盖排查。强化经营风险防控。修订经济责任制、经营管理制度，建立内部控制体系，委托第三方机构对内部控制经济活动风险进行评估。强化安全生产防控。修订完善队安全生产管理制度系列文件，继续推行和强化安全生产责任保险，高度重视安全教育。强化维稳和综合治理防控。</w:t>
      </w:r>
    </w:p>
    <w:p>
      <w:pPr>
        <w:spacing w:line="6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（五）持续推进市场潜力挖掘，不断提高核心竞争力。</w:t>
      </w:r>
      <w:r>
        <w:rPr>
          <w:rFonts w:hint="eastAsia" w:ascii="仿宋" w:hAnsi="仿宋" w:eastAsia="仿宋" w:cs="仿宋"/>
          <w:color w:val="000000"/>
          <w:sz w:val="32"/>
          <w:szCs w:val="32"/>
          <w:highlight w:val="none"/>
          <w:lang w:val="en-US" w:eastAsia="zh-CN"/>
        </w:rPr>
        <w:t>扎实做好区域经营，市场建设蓄势勃发。主动融入成渝地区双城经济圈建设，在成渝经济圈战略中谋求跨界融合经济发展模式。聚焦形成全面开放态势，对外合作质效进一步提升。主动对接乐山市政府，拓展地质服务的广度和深度，进一步健全对外合作机制。全面提升服务水平，提升行业竞争力。强化质量管理，加大资质建设力度，重视各类资格考试和专业技术职称考评工作。推动OA系统的普及，实现移动办公，提高整体的反应速度和决策能力。</w:t>
      </w:r>
    </w:p>
    <w:p>
      <w:pPr>
        <w:pStyle w:val="2"/>
        <w:rPr>
          <w:rFonts w:hint="eastAsia"/>
          <w:lang w:val="en-US" w:eastAsia="zh-CN"/>
        </w:rPr>
      </w:pPr>
    </w:p>
    <w:p>
      <w:pPr>
        <w:pStyle w:val="2"/>
        <w:ind w:firstLine="643" w:firstLineChars="200"/>
        <w:rPr>
          <w:rStyle w:val="25"/>
          <w:rFonts w:hint="eastAsia" w:ascii="黑体" w:hAnsi="黑体" w:eastAsia="黑体" w:cs="黑体"/>
          <w:bCs w:val="0"/>
          <w:color w:val="auto"/>
          <w:lang w:val="en-US" w:eastAsia="zh-CN" w:bidi="ar-SA"/>
        </w:rPr>
      </w:pPr>
      <w:r>
        <w:rPr>
          <w:rStyle w:val="25"/>
          <w:rFonts w:hint="eastAsia" w:ascii="黑体" w:hAnsi="黑体" w:eastAsia="黑体" w:cs="黑体"/>
          <w:bCs w:val="0"/>
          <w:color w:val="auto"/>
          <w:lang w:val="en-US" w:eastAsia="zh-CN" w:bidi="ar-SA"/>
        </w:rPr>
        <w:t>三、机构设置情况</w:t>
      </w:r>
      <w:bookmarkStart w:id="16" w:name="_Toc15396602"/>
      <w:bookmarkStart w:id="17" w:name="_Toc15377204"/>
    </w:p>
    <w:p>
      <w:pPr>
        <w:pStyle w:val="2"/>
        <w:ind w:firstLine="640" w:firstLineChars="200"/>
        <w:rPr>
          <w:rFonts w:hint="eastAsia" w:ascii="仿宋" w:hAnsi="仿宋" w:eastAsia="仿宋" w:cs="仿宋"/>
          <w:b w:val="0"/>
          <w:bCs w:val="0"/>
          <w:color w:val="00000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lang w:val="en-US" w:eastAsia="zh-CN" w:bidi="ar-SA"/>
        </w:rPr>
        <w:t>二零七地质队管理科室有14个，分别为：队行政办公室、经济管理部、资产财务部、审计工作部、党群工作部、团委、纪检监察部、安全工作部、劳动人事部、离退休工作部、档案室、物业管理中心、质管办、工</w:t>
      </w:r>
      <w:bookmarkStart w:id="64" w:name="_GoBack"/>
      <w:bookmarkEnd w:id="64"/>
      <w:r>
        <w:rPr>
          <w:rFonts w:hint="eastAsia" w:ascii="仿宋" w:hAnsi="仿宋" w:eastAsia="仿宋" w:cs="仿宋"/>
          <w:b w:val="0"/>
          <w:bCs w:val="0"/>
          <w:color w:val="000000"/>
          <w:kern w:val="2"/>
          <w:sz w:val="32"/>
          <w:szCs w:val="32"/>
          <w:highlight w:val="none"/>
          <w:lang w:val="en-US" w:eastAsia="zh-CN" w:bidi="ar-SA"/>
        </w:rPr>
        <w:t>会办公室。</w:t>
      </w:r>
    </w:p>
    <w:p>
      <w:pPr>
        <w:pStyle w:val="2"/>
        <w:ind w:firstLine="640" w:firstLineChars="200"/>
        <w:rPr>
          <w:rFonts w:hint="eastAsia" w:ascii="仿宋" w:hAnsi="仿宋" w:eastAsia="仿宋" w:cs="仿宋"/>
          <w:b w:val="0"/>
          <w:bCs w:val="0"/>
          <w:color w:val="000000"/>
          <w:kern w:val="2"/>
          <w:sz w:val="32"/>
          <w:szCs w:val="32"/>
          <w:highlight w:val="none"/>
          <w:lang w:val="en-US" w:eastAsia="zh-CN" w:bidi="ar-SA"/>
        </w:rPr>
      </w:pPr>
    </w:p>
    <w:p>
      <w:pPr>
        <w:pStyle w:val="3"/>
        <w:ind w:right="440"/>
        <w:jc w:val="center"/>
        <w:rPr>
          <w:rFonts w:hint="eastAsia" w:ascii="黑体" w:hAnsi="黑体" w:eastAsia="黑体" w:cs="黑体"/>
          <w:color w:val="auto"/>
          <w:sz w:val="44"/>
          <w:szCs w:val="44"/>
        </w:rPr>
      </w:pPr>
      <w:r>
        <w:rPr>
          <w:rFonts w:hint="eastAsia" w:ascii="黑体" w:hAnsi="黑体" w:eastAsia="黑体" w:cs="黑体"/>
          <w:b w:val="0"/>
          <w:bCs/>
          <w:color w:val="auto"/>
          <w:sz w:val="44"/>
          <w:szCs w:val="44"/>
        </w:rPr>
        <w:t xml:space="preserve">第二部分 </w:t>
      </w:r>
      <w:r>
        <w:rPr>
          <w:rFonts w:hint="eastAsia" w:ascii="黑体" w:hAnsi="黑体" w:eastAsia="黑体" w:cs="黑体"/>
          <w:b w:val="0"/>
          <w:bCs/>
          <w:color w:val="auto"/>
          <w:sz w:val="44"/>
          <w:szCs w:val="44"/>
          <w:lang w:val="en-US" w:eastAsia="zh-CN"/>
        </w:rPr>
        <w:t>2020年度</w:t>
      </w:r>
      <w:r>
        <w:rPr>
          <w:rStyle w:val="24"/>
          <w:rFonts w:hint="eastAsia" w:ascii="黑体" w:hAnsi="黑体" w:eastAsia="黑体" w:cs="黑体"/>
          <w:b w:val="0"/>
          <w:bCs/>
          <w:color w:val="auto"/>
          <w:sz w:val="44"/>
          <w:szCs w:val="44"/>
          <w:lang w:val="en-US" w:eastAsia="zh-CN"/>
        </w:rPr>
        <w:t>单位</w:t>
      </w:r>
      <w:r>
        <w:rPr>
          <w:rStyle w:val="24"/>
          <w:rFonts w:hint="eastAsia" w:ascii="黑体" w:hAnsi="黑体" w:eastAsia="黑体" w:cs="黑体"/>
          <w:b w:val="0"/>
          <w:bCs/>
          <w:color w:val="auto"/>
          <w:sz w:val="44"/>
          <w:szCs w:val="44"/>
        </w:rPr>
        <w:t>决算情况说明</w:t>
      </w:r>
      <w:bookmarkEnd w:id="16"/>
      <w:bookmarkEnd w:id="17"/>
    </w:p>
    <w:p>
      <w:pPr>
        <w:pStyle w:val="23"/>
        <w:numPr>
          <w:ilvl w:val="0"/>
          <w:numId w:val="1"/>
        </w:numPr>
        <w:spacing w:line="600" w:lineRule="exact"/>
        <w:ind w:firstLineChars="0"/>
        <w:outlineLvl w:val="1"/>
        <w:rPr>
          <w:rStyle w:val="25"/>
          <w:rFonts w:hint="eastAsia" w:ascii="黑体" w:hAnsi="黑体" w:eastAsia="黑体" w:cs="黑体"/>
          <w:b w:val="0"/>
          <w:color w:val="auto"/>
          <w:sz w:val="32"/>
          <w:szCs w:val="32"/>
        </w:rPr>
      </w:pPr>
      <w:bookmarkStart w:id="18" w:name="_Toc15396603"/>
      <w:bookmarkStart w:id="19" w:name="_Toc15377205"/>
      <w:r>
        <w:rPr>
          <w:rFonts w:hint="eastAsia" w:ascii="黑体" w:hAnsi="黑体" w:eastAsia="黑体" w:cs="黑体"/>
          <w:color w:val="auto"/>
          <w:sz w:val="32"/>
          <w:szCs w:val="32"/>
        </w:rPr>
        <w:t>收</w:t>
      </w:r>
      <w:r>
        <w:rPr>
          <w:rStyle w:val="25"/>
          <w:rFonts w:hint="eastAsia" w:ascii="黑体" w:hAnsi="黑体" w:eastAsia="黑体" w:cs="黑体"/>
          <w:b w:val="0"/>
          <w:color w:val="auto"/>
          <w:sz w:val="32"/>
          <w:szCs w:val="32"/>
        </w:rPr>
        <w:t>入支出决算总体情况说明</w:t>
      </w:r>
      <w:bookmarkEnd w:id="18"/>
      <w:bookmarkEnd w:id="19"/>
    </w:p>
    <w:p>
      <w:pPr>
        <w:spacing w:line="600" w:lineRule="exact"/>
        <w:ind w:firstLine="640" w:firstLineChars="200"/>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rPr>
        <w:t>2020年度收、支</w:t>
      </w:r>
      <w:r>
        <w:rPr>
          <w:rFonts w:hint="eastAsia" w:ascii="仿宋" w:hAnsi="仿宋" w:eastAsia="仿宋" w:cs="仿宋"/>
          <w:color w:val="000000"/>
          <w:sz w:val="32"/>
          <w:szCs w:val="32"/>
          <w:highlight w:val="none"/>
        </w:rPr>
        <w:t>总计6,598.40万元。与2019年相比，收、支总计各增加230.74万元，增长3.62%。主要变动原因是</w:t>
      </w:r>
      <w:r>
        <w:rPr>
          <w:rFonts w:hint="eastAsia" w:ascii="仿宋" w:hAnsi="仿宋" w:eastAsia="仿宋" w:cs="仿宋"/>
          <w:color w:val="000000"/>
          <w:sz w:val="32"/>
          <w:szCs w:val="32"/>
          <w:highlight w:val="none"/>
          <w:lang w:val="en-US" w:eastAsia="zh-CN"/>
        </w:rPr>
        <w:t>工资调标增加了财政拨款，以及维修（护）费的增加。</w:t>
      </w:r>
    </w:p>
    <w:p>
      <w:pPr>
        <w:pStyle w:val="2"/>
        <w:rPr>
          <w:rFonts w:hint="eastAsia" w:ascii="仿宋" w:hAnsi="仿宋" w:eastAsia="仿宋" w:cs="仿宋"/>
          <w:color w:val="000000"/>
          <w:sz w:val="32"/>
          <w:szCs w:val="32"/>
          <w:highlight w:val="none"/>
          <w:lang w:eastAsia="zh-CN"/>
        </w:rPr>
      </w:pPr>
    </w:p>
    <w:p>
      <w:pPr>
        <w:pStyle w:val="2"/>
        <w:rPr>
          <w:rFonts w:hint="eastAsia" w:ascii="仿宋" w:hAnsi="仿宋" w:eastAsia="仿宋" w:cs="仿宋"/>
          <w:color w:val="000000"/>
          <w:sz w:val="32"/>
          <w:szCs w:val="32"/>
          <w:highlight w:val="none"/>
          <w:lang w:val="en-US" w:eastAsia="zh-CN"/>
        </w:rPr>
      </w:pPr>
      <w:r>
        <w:rPr>
          <w:rFonts w:hint="eastAsia" w:ascii="仿宋" w:hAnsi="仿宋" w:eastAsia="仿宋" w:cs="仿宋"/>
          <w:sz w:val="32"/>
          <w:szCs w:val="32"/>
        </w:rPr>
        <mc:AlternateContent>
          <mc:Choice Requires="wps">
            <w:drawing>
              <wp:anchor distT="0" distB="0" distL="114300" distR="114300" simplePos="0" relativeHeight="251663360" behindDoc="0" locked="0" layoutInCell="1" allowOverlap="1">
                <wp:simplePos x="0" y="0"/>
                <wp:positionH relativeFrom="column">
                  <wp:posOffset>5113655</wp:posOffset>
                </wp:positionH>
                <wp:positionV relativeFrom="paragraph">
                  <wp:posOffset>335280</wp:posOffset>
                </wp:positionV>
                <wp:extent cx="828675" cy="285750"/>
                <wp:effectExtent l="12700" t="12700" r="15875" b="25400"/>
                <wp:wrapNone/>
                <wp:docPr id="1" name="矩形 1"/>
                <wp:cNvGraphicFramePr/>
                <a:graphic xmlns:a="http://schemas.openxmlformats.org/drawingml/2006/main">
                  <a:graphicData uri="http://schemas.microsoft.com/office/word/2010/wordprocessingShape">
                    <wps:wsp>
                      <wps:cNvSpPr/>
                      <wps:spPr>
                        <a:xfrm>
                          <a:off x="5462270" y="4371975"/>
                          <a:ext cx="828675" cy="2857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b w:val="0"/>
                                <w:bCs w:val="0"/>
                                <w:lang w:val="en-US" w:eastAsia="zh-CN"/>
                              </w:rPr>
                            </w:pPr>
                            <w:r>
                              <w:rPr>
                                <w:rFonts w:hint="eastAsia"/>
                                <w:b w:val="0"/>
                                <w:bCs w:val="0"/>
                                <w:lang w:val="en-US" w:eastAsia="zh-CN"/>
                              </w:rPr>
                              <w:t>单位：万元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2.65pt;margin-top:26.4pt;height:22.5pt;width:65.25pt;z-index:251663360;v-text-anchor:middle;mso-width-relative:page;mso-height-relative:page;" fillcolor="#FFFFFF [3201]" filled="t" stroked="t" coordsize="21600,21600" o:gfxdata="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i2YhANcAAAAJAQAADwAAAAAAAAABACAAAAAiAAAAZHJz&#10;L2Rvd25yZXYueG1sUEsBAhQAFAAAAAgAh07iQD5DZbl3AgAA8wQAAA4AAAAAAAAAAQAgAAAAJgEA&#10;AGRycy9lMm9Eb2MueG1sUEsFBgAAAAAGAAYAWQEAAA8GAAAAAA==&#10;">
                <v:fill on="t" focussize="0,0"/>
                <v:stroke weight="2pt" color="#000000 [3200]" joinstyle="round"/>
                <v:imagedata o:title=""/>
                <o:lock v:ext="edit" aspectratio="f"/>
                <v:textbox>
                  <w:txbxContent>
                    <w:p>
                      <w:pPr>
                        <w:jc w:val="center"/>
                        <w:rPr>
                          <w:rFonts w:hint="default" w:eastAsia="宋体"/>
                          <w:b w:val="0"/>
                          <w:bCs w:val="0"/>
                          <w:lang w:val="en-US" w:eastAsia="zh-CN"/>
                        </w:rPr>
                      </w:pPr>
                      <w:r>
                        <w:rPr>
                          <w:rFonts w:hint="eastAsia"/>
                          <w:b w:val="0"/>
                          <w:bCs w:val="0"/>
                          <w:lang w:val="en-US" w:eastAsia="zh-CN"/>
                        </w:rPr>
                        <w:t>单位：万元</w:t>
                      </w:r>
                    </w:p>
                  </w:txbxContent>
                </v:textbox>
              </v:rect>
            </w:pict>
          </mc:Fallback>
        </mc:AlternateContent>
      </w:r>
      <w:r>
        <w:rPr>
          <w:rFonts w:hint="eastAsia" w:ascii="仿宋" w:hAnsi="仿宋" w:eastAsia="仿宋" w:cs="仿宋"/>
          <w:color w:val="000000" w:themeColor="text1"/>
          <w:sz w:val="32"/>
          <w:szCs w:val="32"/>
          <w:lang w:eastAsia="zh-CN"/>
          <w14:textFill>
            <w14:solidFill>
              <w14:schemeClr w14:val="tx1"/>
            </w14:solidFill>
          </w14:textFill>
        </w:rPr>
        <w:drawing>
          <wp:inline distT="0" distB="0" distL="114300" distR="114300">
            <wp:extent cx="6080760" cy="3467735"/>
            <wp:effectExtent l="4445" t="4445" r="10795" b="1397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（图1：收、支决算总计变动情况图）（柱状图）</w:t>
      </w:r>
    </w:p>
    <w:p>
      <w:pPr>
        <w:pStyle w:val="23"/>
        <w:numPr>
          <w:ilvl w:val="0"/>
          <w:numId w:val="1"/>
        </w:numPr>
        <w:spacing w:line="600" w:lineRule="exact"/>
        <w:ind w:firstLineChars="0"/>
        <w:outlineLvl w:val="1"/>
        <w:rPr>
          <w:rStyle w:val="25"/>
          <w:rFonts w:hint="eastAsia" w:ascii="黑体" w:hAnsi="黑体" w:eastAsia="黑体" w:cs="黑体"/>
          <w:b w:val="0"/>
          <w:color w:val="auto"/>
          <w:sz w:val="32"/>
          <w:szCs w:val="32"/>
        </w:rPr>
      </w:pPr>
      <w:bookmarkStart w:id="20" w:name="_Toc15396604"/>
      <w:bookmarkStart w:id="21" w:name="_Toc15377206"/>
      <w:r>
        <w:rPr>
          <w:rFonts w:hint="eastAsia" w:ascii="黑体" w:hAnsi="黑体" w:eastAsia="黑体" w:cs="黑体"/>
          <w:color w:val="auto"/>
          <w:sz w:val="32"/>
          <w:szCs w:val="32"/>
        </w:rPr>
        <w:t>收</w:t>
      </w:r>
      <w:r>
        <w:rPr>
          <w:rStyle w:val="25"/>
          <w:rFonts w:hint="eastAsia" w:ascii="黑体" w:hAnsi="黑体" w:eastAsia="黑体" w:cs="黑体"/>
          <w:b w:val="0"/>
          <w:color w:val="auto"/>
          <w:sz w:val="32"/>
          <w:szCs w:val="32"/>
        </w:rPr>
        <w:t>入决算情况说明</w:t>
      </w:r>
      <w:bookmarkEnd w:id="20"/>
      <w:bookmarkEnd w:id="21"/>
    </w:p>
    <w:p>
      <w:pPr>
        <w:spacing w:line="600" w:lineRule="exact"/>
        <w:ind w:firstLine="640" w:firstLineChars="200"/>
        <w:outlineLvl w:val="1"/>
        <w:rPr>
          <w:rFonts w:hint="eastAsia" w:ascii="仿宋" w:hAnsi="仿宋" w:eastAsia="仿宋" w:cs="仿宋"/>
          <w:b/>
          <w:color w:val="FF0000"/>
          <w:sz w:val="32"/>
          <w:szCs w:val="32"/>
        </w:rPr>
      </w:pPr>
      <w:r>
        <w:rPr>
          <w:rFonts w:hint="eastAsia" w:ascii="仿宋" w:hAnsi="仿宋" w:eastAsia="仿宋" w:cs="仿宋"/>
          <w:color w:val="000000"/>
          <w:sz w:val="32"/>
          <w:szCs w:val="32"/>
        </w:rPr>
        <w:t>2020年本年收入合计6,622.67万元，其中：一般公共预算财政拨款收入4,297.23万元，占64.8</w:t>
      </w:r>
      <w:r>
        <w:rPr>
          <w:rFonts w:hint="eastAsia" w:ascii="仿宋" w:hAnsi="仿宋" w:eastAsia="仿宋" w:cs="仿宋"/>
          <w:color w:val="000000"/>
          <w:sz w:val="32"/>
          <w:szCs w:val="32"/>
          <w:lang w:val="en-US" w:eastAsia="zh-CN"/>
        </w:rPr>
        <w:t>87</w:t>
      </w:r>
      <w:r>
        <w:rPr>
          <w:rFonts w:hint="eastAsia" w:ascii="仿宋" w:hAnsi="仿宋" w:eastAsia="仿宋" w:cs="仿宋"/>
          <w:color w:val="000000"/>
          <w:sz w:val="32"/>
          <w:szCs w:val="32"/>
        </w:rPr>
        <w:t>%；政府性基金预算财政拨款收入0.00万元，占0.00%；</w:t>
      </w:r>
      <w:r>
        <w:rPr>
          <w:rFonts w:hint="eastAsia" w:ascii="仿宋" w:hAnsi="仿宋" w:eastAsia="仿宋" w:cs="仿宋"/>
          <w:color w:val="000000" w:themeColor="text1"/>
          <w:sz w:val="32"/>
          <w:szCs w:val="32"/>
          <w14:textFill>
            <w14:solidFill>
              <w14:schemeClr w14:val="tx1"/>
            </w14:solidFill>
          </w14:textFill>
        </w:rPr>
        <w:t>上级补助收入0.00</w:t>
      </w:r>
      <w:r>
        <w:rPr>
          <w:rFonts w:hint="eastAsia" w:ascii="仿宋" w:hAnsi="仿宋" w:eastAsia="仿宋" w:cs="仿宋"/>
          <w:color w:val="000000"/>
          <w:sz w:val="32"/>
          <w:szCs w:val="32"/>
        </w:rPr>
        <w:t>万元，占0.00%；事业收入0.00万元，占0.00%；经营收入2,324.96万元，占35.1</w:t>
      </w:r>
      <w:r>
        <w:rPr>
          <w:rFonts w:hint="eastAsia" w:ascii="仿宋" w:hAnsi="仿宋" w:eastAsia="仿宋" w:cs="仿宋"/>
          <w:color w:val="000000"/>
          <w:sz w:val="32"/>
          <w:szCs w:val="32"/>
          <w:lang w:val="en-US" w:eastAsia="zh-CN"/>
        </w:rPr>
        <w:t>06</w:t>
      </w:r>
      <w:r>
        <w:rPr>
          <w:rFonts w:hint="eastAsia" w:ascii="仿宋" w:hAnsi="仿宋" w:eastAsia="仿宋" w:cs="仿宋"/>
          <w:color w:val="000000"/>
          <w:sz w:val="32"/>
          <w:szCs w:val="32"/>
        </w:rPr>
        <w:t>%；附属单位上缴收入0.00万元，占0.00%；其他收入0.48万元，占0.00</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p>
    <w:p>
      <w:pPr>
        <w:pStyle w:val="2"/>
        <w:rPr>
          <w:rFonts w:hint="eastAsia" w:ascii="仿宋" w:hAnsi="仿宋" w:eastAsia="仿宋" w:cs="仿宋"/>
          <w:color w:val="auto"/>
          <w:sz w:val="32"/>
          <w:szCs w:val="32"/>
        </w:rPr>
      </w:pPr>
      <w:r>
        <w:rPr>
          <w:rFonts w:hint="eastAsia" w:ascii="仿宋" w:hAnsi="仿宋" w:eastAsia="仿宋" w:cs="仿宋"/>
          <w:color w:val="000000"/>
          <w:sz w:val="32"/>
          <w:szCs w:val="32"/>
          <w:lang w:eastAsia="zh-CN"/>
        </w:rPr>
        <w:drawing>
          <wp:anchor distT="0" distB="0" distL="114300" distR="114300" simplePos="0" relativeHeight="251662336" behindDoc="0" locked="0" layoutInCell="1" allowOverlap="1">
            <wp:simplePos x="0" y="0"/>
            <wp:positionH relativeFrom="column">
              <wp:posOffset>173355</wp:posOffset>
            </wp:positionH>
            <wp:positionV relativeFrom="paragraph">
              <wp:posOffset>307975</wp:posOffset>
            </wp:positionV>
            <wp:extent cx="5859780" cy="5113655"/>
            <wp:effectExtent l="4445" t="4445" r="22225" b="6350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s="仿宋"/>
          <w:color w:val="auto"/>
          <w:sz w:val="32"/>
          <w:szCs w:val="32"/>
        </w:rPr>
        <w:t>（图2：收入决算结构图）（饼状图）</w:t>
      </w:r>
    </w:p>
    <w:p>
      <w:pPr>
        <w:spacing w:line="600" w:lineRule="exact"/>
        <w:ind w:firstLine="640" w:firstLineChars="200"/>
        <w:rPr>
          <w:rFonts w:hint="eastAsia" w:ascii="仿宋" w:hAnsi="仿宋" w:eastAsia="仿宋" w:cs="仿宋"/>
          <w:color w:val="auto"/>
          <w:sz w:val="32"/>
          <w:szCs w:val="32"/>
        </w:rPr>
      </w:pPr>
    </w:p>
    <w:p>
      <w:pPr>
        <w:pStyle w:val="23"/>
        <w:numPr>
          <w:ilvl w:val="0"/>
          <w:numId w:val="1"/>
        </w:numPr>
        <w:spacing w:line="600" w:lineRule="exact"/>
        <w:ind w:firstLineChars="0"/>
        <w:outlineLvl w:val="1"/>
        <w:rPr>
          <w:rStyle w:val="25"/>
          <w:rFonts w:hint="eastAsia" w:ascii="黑体" w:hAnsi="黑体" w:eastAsia="黑体" w:cs="黑体"/>
          <w:b w:val="0"/>
          <w:color w:val="auto"/>
          <w:sz w:val="32"/>
          <w:szCs w:val="32"/>
        </w:rPr>
      </w:pPr>
      <w:bookmarkStart w:id="22" w:name="_Toc15396605"/>
      <w:bookmarkStart w:id="23" w:name="_Toc15377207"/>
      <w:r>
        <w:rPr>
          <w:rFonts w:hint="eastAsia" w:ascii="黑体" w:hAnsi="黑体" w:eastAsia="黑体" w:cs="黑体"/>
          <w:color w:val="auto"/>
          <w:sz w:val="32"/>
          <w:szCs w:val="32"/>
        </w:rPr>
        <w:t>支</w:t>
      </w:r>
      <w:r>
        <w:rPr>
          <w:rStyle w:val="25"/>
          <w:rFonts w:hint="eastAsia" w:ascii="黑体" w:hAnsi="黑体" w:eastAsia="黑体" w:cs="黑体"/>
          <w:b w:val="0"/>
          <w:color w:val="auto"/>
          <w:sz w:val="32"/>
          <w:szCs w:val="32"/>
        </w:rPr>
        <w:t>出决算情况说明</w:t>
      </w:r>
      <w:bookmarkEnd w:id="22"/>
      <w:bookmarkEnd w:id="23"/>
    </w:p>
    <w:p>
      <w:p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2020年本年支出合计6,550.77万元，其中：基本支出4,22</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.83万元，占64.55%；项目支出69.00万元，占1.</w:t>
      </w:r>
      <w:r>
        <w:rPr>
          <w:rFonts w:hint="eastAsia" w:ascii="仿宋" w:hAnsi="仿宋" w:eastAsia="仿宋" w:cs="仿宋"/>
          <w:color w:val="000000"/>
          <w:sz w:val="32"/>
          <w:szCs w:val="32"/>
          <w:lang w:val="en-US" w:eastAsia="zh-CN"/>
        </w:rPr>
        <w:t>06</w:t>
      </w:r>
      <w:r>
        <w:rPr>
          <w:rFonts w:hint="eastAsia" w:ascii="仿宋" w:hAnsi="仿宋" w:eastAsia="仿宋" w:cs="仿宋"/>
          <w:color w:val="000000"/>
          <w:sz w:val="32"/>
          <w:szCs w:val="32"/>
        </w:rPr>
        <w:t>%；上缴上级支出0.00万元，占0.00%；经营支出2,252.94万元，占34.39%；对附属单位补助支出0.00万元，占0.00%。</w:t>
      </w:r>
    </w:p>
    <w:p>
      <w:pPr>
        <w:pStyle w:val="2"/>
        <w:jc w:val="left"/>
        <w:rPr>
          <w:rFonts w:hint="eastAsia" w:ascii="仿宋" w:hAnsi="仿宋" w:eastAsia="仿宋" w:cs="仿宋"/>
          <w:color w:val="auto"/>
          <w:sz w:val="32"/>
          <w:szCs w:val="32"/>
        </w:rPr>
      </w:pPr>
      <w:r>
        <w:rPr>
          <w:rFonts w:hint="eastAsia" w:ascii="仿宋" w:hAnsi="仿宋" w:eastAsia="仿宋" w:cs="仿宋"/>
          <w:color w:val="000000"/>
          <w:sz w:val="32"/>
          <w:szCs w:val="32"/>
          <w:shd w:val="pct10" w:color="auto" w:fill="FFFFFF"/>
          <w:lang w:eastAsia="zh-CN"/>
        </w:rPr>
        <w:drawing>
          <wp:anchor distT="0" distB="0" distL="114300" distR="114300" simplePos="0" relativeHeight="251659264" behindDoc="0" locked="0" layoutInCell="1" allowOverlap="1">
            <wp:simplePos x="0" y="0"/>
            <wp:positionH relativeFrom="column">
              <wp:posOffset>41275</wp:posOffset>
            </wp:positionH>
            <wp:positionV relativeFrom="paragraph">
              <wp:posOffset>71120</wp:posOffset>
            </wp:positionV>
            <wp:extent cx="6186170" cy="6123305"/>
            <wp:effectExtent l="4445" t="4445" r="19685" b="635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s="仿宋"/>
          <w:color w:val="auto"/>
          <w:sz w:val="32"/>
          <w:szCs w:val="32"/>
        </w:rPr>
        <w:t>（图3：支出决算结构图）（饼状图）</w:t>
      </w:r>
    </w:p>
    <w:p>
      <w:pPr>
        <w:pStyle w:val="2"/>
        <w:jc w:val="left"/>
        <w:rPr>
          <w:rFonts w:hint="eastAsia" w:ascii="仿宋" w:hAnsi="仿宋" w:eastAsia="仿宋" w:cs="仿宋"/>
          <w:color w:val="auto"/>
          <w:sz w:val="32"/>
          <w:szCs w:val="32"/>
        </w:rPr>
      </w:pPr>
    </w:p>
    <w:p>
      <w:pPr>
        <w:spacing w:line="600" w:lineRule="exact"/>
        <w:ind w:firstLine="640" w:firstLineChars="200"/>
        <w:outlineLvl w:val="1"/>
        <w:rPr>
          <w:rStyle w:val="25"/>
          <w:rFonts w:hint="eastAsia" w:ascii="黑体" w:hAnsi="黑体" w:eastAsia="黑体" w:cs="黑体"/>
          <w:b w:val="0"/>
          <w:color w:val="auto"/>
          <w:sz w:val="32"/>
          <w:szCs w:val="32"/>
          <w:lang w:val="en-US" w:eastAsia="zh-CN"/>
        </w:rPr>
      </w:pPr>
      <w:bookmarkStart w:id="24" w:name="_Toc15396606"/>
      <w:bookmarkStart w:id="25" w:name="_Toc15377208"/>
      <w:r>
        <w:rPr>
          <w:rFonts w:hint="eastAsia" w:ascii="黑体" w:hAnsi="黑体" w:eastAsia="黑体" w:cs="黑体"/>
          <w:color w:val="auto"/>
          <w:sz w:val="32"/>
          <w:szCs w:val="32"/>
        </w:rPr>
        <w:t>四、财</w:t>
      </w:r>
      <w:r>
        <w:rPr>
          <w:rStyle w:val="25"/>
          <w:rFonts w:hint="eastAsia" w:ascii="黑体" w:hAnsi="黑体" w:eastAsia="黑体" w:cs="黑体"/>
          <w:b w:val="0"/>
          <w:color w:val="auto"/>
          <w:sz w:val="32"/>
          <w:szCs w:val="32"/>
        </w:rPr>
        <w:t>政拨款收入支出决算总体情况说明</w:t>
      </w:r>
      <w:bookmarkEnd w:id="24"/>
      <w:bookmarkEnd w:id="25"/>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rPr>
        <w:t>2020年财政拨款收、支总计4,297.23万元。与2019年相比，财政拨款收、支总计各增加637.13万元，增长17.41%。主要变动原</w:t>
      </w:r>
      <w:r>
        <w:rPr>
          <w:rFonts w:hint="eastAsia" w:ascii="仿宋" w:hAnsi="仿宋" w:eastAsia="仿宋" w:cs="仿宋"/>
          <w:color w:val="000000"/>
          <w:sz w:val="32"/>
          <w:szCs w:val="32"/>
          <w:highlight w:val="none"/>
        </w:rPr>
        <w:t>因是</w:t>
      </w:r>
      <w:r>
        <w:rPr>
          <w:rFonts w:hint="eastAsia" w:ascii="仿宋" w:hAnsi="仿宋" w:eastAsia="仿宋" w:cs="仿宋"/>
          <w:color w:val="000000"/>
          <w:sz w:val="32"/>
          <w:szCs w:val="32"/>
          <w:highlight w:val="none"/>
          <w:lang w:val="en-US" w:eastAsia="zh-CN"/>
        </w:rPr>
        <w:t>工资调标增加了财政拨款，以及维修（护）费的增加。</w:t>
      </w:r>
    </w:p>
    <w:p>
      <w:pPr>
        <w:pStyle w:val="2"/>
        <w:rPr>
          <w:rFonts w:hint="eastAsia" w:ascii="仿宋" w:hAnsi="仿宋" w:eastAsia="仿宋" w:cs="仿宋"/>
          <w:color w:val="auto"/>
          <w:sz w:val="32"/>
          <w:szCs w:val="32"/>
        </w:rPr>
      </w:pPr>
      <w:r>
        <w:rPr>
          <w:rFonts w:hint="eastAsia" w:ascii="仿宋" w:hAnsi="仿宋" w:eastAsia="仿宋" w:cs="仿宋"/>
          <w:sz w:val="32"/>
          <w:szCs w:val="32"/>
        </w:rPr>
        <mc:AlternateContent>
          <mc:Choice Requires="wps">
            <w:drawing>
              <wp:anchor distT="0" distB="0" distL="114300" distR="114300" simplePos="0" relativeHeight="251664384" behindDoc="0" locked="0" layoutInCell="1" allowOverlap="1">
                <wp:simplePos x="0" y="0"/>
                <wp:positionH relativeFrom="column">
                  <wp:posOffset>4757420</wp:posOffset>
                </wp:positionH>
                <wp:positionV relativeFrom="paragraph">
                  <wp:posOffset>278130</wp:posOffset>
                </wp:positionV>
                <wp:extent cx="914400" cy="304800"/>
                <wp:effectExtent l="12700" t="12700" r="25400" b="25400"/>
                <wp:wrapNone/>
                <wp:docPr id="12" name="矩形 12"/>
                <wp:cNvGraphicFramePr/>
                <a:graphic xmlns:a="http://schemas.openxmlformats.org/drawingml/2006/main">
                  <a:graphicData uri="http://schemas.microsoft.com/office/word/2010/wordprocessingShape">
                    <wps:wsp>
                      <wps:cNvSpPr/>
                      <wps:spPr>
                        <a:xfrm>
                          <a:off x="5433695" y="1116330"/>
                          <a:ext cx="914400" cy="3048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单位：万元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4.6pt;margin-top:21.9pt;height:24pt;width:72pt;z-index:251664384;v-text-anchor:middle;mso-width-relative:page;mso-height-relative:page;" fillcolor="#FFFFFF [3201]" filled="t" stroked="t" coordsize="21600,21600" o:gfxdata="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soIkO2AAAAAkBAAAPAAAAAAAAAAEAIAAAACIAAABkcnMvZG93&#10;bnJldi54bWxQSwECFAAUAAAACACHTuJA6r3xzXICAAD1BAAADgAAAAAAAAABACAAAAAnAQAAZHJz&#10;L2Uyb0RvYy54bWxQSwUGAAAAAAYABgBZAQAACwYAAAAA&#10;">
                <v:fill on="t" focussize="0,0"/>
                <v:stroke weight="2pt" color="#000000 [3200]" joinstyle="round"/>
                <v:imagedata o:title=""/>
                <o:lock v:ext="edit" aspectratio="f"/>
                <v:textbox>
                  <w:txbxContent>
                    <w:p>
                      <w:pPr>
                        <w:jc w:val="center"/>
                        <w:rPr>
                          <w:rFonts w:hint="default" w:eastAsia="宋体"/>
                          <w:lang w:val="en-US" w:eastAsia="zh-CN"/>
                        </w:rPr>
                      </w:pPr>
                      <w:r>
                        <w:rPr>
                          <w:rFonts w:hint="eastAsia"/>
                          <w:lang w:val="en-US" w:eastAsia="zh-CN"/>
                        </w:rPr>
                        <w:t>单位：万元</w:t>
                      </w:r>
                    </w:p>
                  </w:txbxContent>
                </v:textbox>
              </v:rect>
            </w:pict>
          </mc:Fallback>
        </mc:AlternateContent>
      </w:r>
      <w:r>
        <w:rPr>
          <w:rFonts w:hint="eastAsia" w:ascii="仿宋" w:hAnsi="仿宋" w:eastAsia="仿宋" w:cs="仿宋"/>
          <w:color w:val="000000"/>
          <w:sz w:val="32"/>
          <w:szCs w:val="32"/>
          <w:lang w:eastAsia="zh-CN"/>
        </w:rPr>
        <w:drawing>
          <wp:inline distT="0" distB="0" distL="114300" distR="114300">
            <wp:extent cx="6109970" cy="6488430"/>
            <wp:effectExtent l="4445" t="4445" r="19685" b="222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（图4：财政拨款收、支决算总计变动情况）（柱状图）</w:t>
      </w:r>
    </w:p>
    <w:p>
      <w:pPr>
        <w:spacing w:line="600" w:lineRule="exact"/>
        <w:ind w:firstLine="640"/>
        <w:rPr>
          <w:rFonts w:hint="eastAsia" w:ascii="仿宋" w:hAnsi="仿宋" w:eastAsia="仿宋" w:cs="仿宋"/>
          <w:b/>
          <w:color w:val="auto"/>
          <w:sz w:val="32"/>
          <w:szCs w:val="32"/>
        </w:rPr>
      </w:pPr>
    </w:p>
    <w:p>
      <w:pPr>
        <w:spacing w:line="600" w:lineRule="exact"/>
        <w:ind w:firstLine="640" w:firstLineChars="200"/>
        <w:outlineLvl w:val="1"/>
        <w:rPr>
          <w:rStyle w:val="25"/>
          <w:rFonts w:hint="eastAsia" w:ascii="黑体" w:hAnsi="黑体" w:eastAsia="黑体" w:cs="黑体"/>
          <w:b w:val="0"/>
          <w:color w:val="auto"/>
          <w:sz w:val="32"/>
          <w:szCs w:val="32"/>
        </w:rPr>
      </w:pPr>
      <w:bookmarkStart w:id="26" w:name="_Toc15396607"/>
      <w:bookmarkStart w:id="27" w:name="_Toc15377209"/>
      <w:r>
        <w:rPr>
          <w:rFonts w:hint="eastAsia" w:ascii="黑体" w:hAnsi="黑体" w:eastAsia="黑体" w:cs="黑体"/>
          <w:color w:val="auto"/>
          <w:sz w:val="32"/>
          <w:szCs w:val="32"/>
        </w:rPr>
        <w:t>五、</w:t>
      </w:r>
      <w:r>
        <w:rPr>
          <w:rFonts w:hint="eastAsia" w:ascii="黑体" w:hAnsi="黑体" w:eastAsia="黑体" w:cs="黑体"/>
          <w:b/>
          <w:color w:val="auto"/>
          <w:sz w:val="32"/>
          <w:szCs w:val="32"/>
        </w:rPr>
        <w:t>一</w:t>
      </w:r>
      <w:r>
        <w:rPr>
          <w:rStyle w:val="25"/>
          <w:rFonts w:hint="eastAsia" w:ascii="黑体" w:hAnsi="黑体" w:eastAsia="黑体" w:cs="黑体"/>
          <w:b w:val="0"/>
          <w:color w:val="auto"/>
          <w:sz w:val="32"/>
          <w:szCs w:val="32"/>
        </w:rPr>
        <w:t>般公共预算财政拨款支出决算情况说明</w:t>
      </w:r>
      <w:bookmarkEnd w:id="26"/>
      <w:bookmarkEnd w:id="27"/>
    </w:p>
    <w:p>
      <w:pPr>
        <w:spacing w:line="600" w:lineRule="exact"/>
        <w:ind w:firstLine="643" w:firstLineChars="200"/>
        <w:outlineLvl w:val="2"/>
        <w:rPr>
          <w:rFonts w:hint="eastAsia" w:ascii="仿宋" w:hAnsi="仿宋" w:eastAsia="仿宋" w:cs="仿宋"/>
          <w:b/>
          <w:bCs w:val="0"/>
          <w:color w:val="auto"/>
          <w:sz w:val="32"/>
          <w:szCs w:val="32"/>
          <w:lang w:val="en-US" w:eastAsia="zh-CN"/>
        </w:rPr>
      </w:pPr>
      <w:bookmarkStart w:id="28" w:name="_Toc15377210"/>
      <w:r>
        <w:rPr>
          <w:rFonts w:hint="eastAsia" w:ascii="仿宋" w:hAnsi="仿宋" w:eastAsia="仿宋" w:cs="仿宋"/>
          <w:b/>
          <w:bCs w:val="0"/>
          <w:color w:val="auto"/>
          <w:sz w:val="32"/>
          <w:szCs w:val="32"/>
        </w:rPr>
        <w:t>（一）一般公共预算财政拨款支出决算总体情况</w:t>
      </w:r>
      <w:bookmarkEnd w:id="28"/>
    </w:p>
    <w:p>
      <w:pPr>
        <w:spacing w:line="600" w:lineRule="exact"/>
        <w:ind w:firstLine="640" w:firstLineChars="200"/>
        <w:rPr>
          <w:rFonts w:hint="eastAsia" w:ascii="仿宋" w:hAnsi="仿宋" w:eastAsia="仿宋" w:cs="仿宋"/>
          <w:color w:val="000000"/>
          <w:sz w:val="32"/>
          <w:szCs w:val="32"/>
          <w:highlight w:val="none"/>
        </w:rPr>
      </w:pPr>
      <w:r>
        <w:rPr>
          <w:rFonts w:hint="eastAsia" w:ascii="仿宋" w:hAnsi="仿宋" w:eastAsia="仿宋" w:cs="仿宋"/>
          <w:color w:val="000000"/>
          <w:sz w:val="32"/>
          <w:szCs w:val="32"/>
        </w:rPr>
        <w:t>2020年一般公共预算财政拨款支出4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297.23万元，占本年支出合计的65.60%。与2019年相比，一般公共预算财政</w:t>
      </w:r>
      <w:r>
        <w:rPr>
          <w:rFonts w:hint="eastAsia" w:ascii="仿宋" w:hAnsi="仿宋" w:eastAsia="仿宋" w:cs="仿宋"/>
          <w:color w:val="000000"/>
          <w:sz w:val="32"/>
          <w:szCs w:val="32"/>
          <w:highlight w:val="none"/>
        </w:rPr>
        <w:t>拨款支出增加637.13万元，增长17.41%。主要变动原因是</w:t>
      </w:r>
      <w:r>
        <w:rPr>
          <w:rFonts w:hint="eastAsia" w:ascii="仿宋" w:hAnsi="仿宋" w:eastAsia="仿宋" w:cs="仿宋"/>
          <w:color w:val="000000"/>
          <w:sz w:val="32"/>
          <w:szCs w:val="32"/>
          <w:highlight w:val="none"/>
          <w:lang w:val="en-US" w:eastAsia="zh-CN"/>
        </w:rPr>
        <w:t>工资调标增加了财政拨款，以及维修（护）费的增加。</w:t>
      </w:r>
    </w:p>
    <w:p>
      <w:pPr>
        <w:pStyle w:val="2"/>
        <w:rPr>
          <w:rFonts w:hint="eastAsia" w:ascii="仿宋" w:hAnsi="仿宋" w:eastAsia="仿宋" w:cs="仿宋"/>
          <w:sz w:val="32"/>
          <w:szCs w:val="32"/>
        </w:rPr>
      </w:pP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000000"/>
          <w:sz w:val="32"/>
          <w:szCs w:val="32"/>
          <w:lang w:eastAsia="zh-CN"/>
        </w:rPr>
        <w:drawing>
          <wp:anchor distT="0" distB="0" distL="114300" distR="114300" simplePos="0" relativeHeight="251660288" behindDoc="0" locked="0" layoutInCell="1" allowOverlap="1">
            <wp:simplePos x="0" y="0"/>
            <wp:positionH relativeFrom="column">
              <wp:posOffset>192405</wp:posOffset>
            </wp:positionH>
            <wp:positionV relativeFrom="paragraph">
              <wp:posOffset>242570</wp:posOffset>
            </wp:positionV>
            <wp:extent cx="5842000" cy="4714240"/>
            <wp:effectExtent l="5080" t="4445" r="20320" b="571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s="仿宋"/>
          <w:sz w:val="32"/>
          <w:szCs w:val="32"/>
        </w:rPr>
        <mc:AlternateContent>
          <mc:Choice Requires="wps">
            <w:drawing>
              <wp:anchor distT="0" distB="0" distL="114300" distR="114300" simplePos="0" relativeHeight="251665408" behindDoc="0" locked="0" layoutInCell="1" allowOverlap="1">
                <wp:simplePos x="0" y="0"/>
                <wp:positionH relativeFrom="column">
                  <wp:posOffset>5024120</wp:posOffset>
                </wp:positionH>
                <wp:positionV relativeFrom="paragraph">
                  <wp:posOffset>430530</wp:posOffset>
                </wp:positionV>
                <wp:extent cx="866775" cy="342900"/>
                <wp:effectExtent l="12700" t="12700" r="15875" b="25400"/>
                <wp:wrapNone/>
                <wp:docPr id="13" name="矩形 13"/>
                <wp:cNvGraphicFramePr/>
                <a:graphic xmlns:a="http://schemas.openxmlformats.org/drawingml/2006/main">
                  <a:graphicData uri="http://schemas.microsoft.com/office/word/2010/wordprocessingShape">
                    <wps:wsp>
                      <wps:cNvSpPr/>
                      <wps:spPr>
                        <a:xfrm>
                          <a:off x="5471795" y="1534160"/>
                          <a:ext cx="866775" cy="3429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单位：万元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5.6pt;margin-top:33.9pt;height:27pt;width:68.25pt;z-index:251665408;v-text-anchor:middle;mso-width-relative:page;mso-height-relative:page;" fillcolor="#FFFFFF [3201]" filled="t" stroked="t" coordsize="21600,21600" o:gfxdata="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&#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p0W8TXAAAACgEAAA8AAAAAAAAAAQAgAAAAIgAAAGRy&#10;cy9kb3ducmV2LnhtbFBLAQIUABQAAAAIAIdO4kCooATaeAIAAPUEAAAOAAAAAAAAAAEAIAAAACYB&#10;AABkcnMvZTJvRG9jLnhtbFBLBQYAAAAABgAGAFkBAAAQBgAAAAA=&#10;">
                <v:fill on="t" focussize="0,0"/>
                <v:stroke weight="2pt" color="#000000 [3200]" joinstyle="round"/>
                <v:imagedata o:title=""/>
                <o:lock v:ext="edit" aspectratio="f"/>
                <v:textbox>
                  <w:txbxContent>
                    <w:p>
                      <w:pPr>
                        <w:jc w:val="center"/>
                        <w:rPr>
                          <w:rFonts w:hint="default" w:eastAsia="宋体"/>
                          <w:lang w:val="en-US" w:eastAsia="zh-CN"/>
                        </w:rPr>
                      </w:pPr>
                      <w:r>
                        <w:rPr>
                          <w:rFonts w:hint="eastAsia"/>
                          <w:lang w:val="en-US" w:eastAsia="zh-CN"/>
                        </w:rPr>
                        <w:t>单位：万元</w:t>
                      </w:r>
                    </w:p>
                  </w:txbxContent>
                </v:textbox>
              </v:rect>
            </w:pict>
          </mc:Fallback>
        </mc:AlternateConten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（图5：一般公共预算财政拨款支出决算变动情况）（柱状图）</w:t>
      </w:r>
    </w:p>
    <w:p>
      <w:pPr>
        <w:spacing w:line="600" w:lineRule="exact"/>
        <w:ind w:firstLine="643" w:firstLineChars="200"/>
        <w:outlineLvl w:val="2"/>
        <w:rPr>
          <w:rFonts w:hint="eastAsia" w:ascii="仿宋" w:hAnsi="仿宋" w:eastAsia="仿宋" w:cs="仿宋"/>
          <w:b/>
          <w:bCs w:val="0"/>
          <w:color w:val="auto"/>
          <w:sz w:val="32"/>
          <w:szCs w:val="32"/>
          <w:lang w:val="en-US" w:eastAsia="zh-CN"/>
        </w:rPr>
      </w:pPr>
      <w:bookmarkStart w:id="29" w:name="_Toc15377211"/>
      <w:r>
        <w:rPr>
          <w:rFonts w:hint="eastAsia" w:ascii="仿宋" w:hAnsi="仿宋" w:eastAsia="仿宋" w:cs="仿宋"/>
          <w:b/>
          <w:bCs w:val="0"/>
          <w:color w:val="auto"/>
          <w:sz w:val="32"/>
          <w:szCs w:val="32"/>
        </w:rPr>
        <w:t>（二）一般公共预算财政拨款支出决算结构情况</w:t>
      </w:r>
      <w:bookmarkEnd w:id="29"/>
    </w:p>
    <w:p>
      <w:pPr>
        <w:spacing w:line="600" w:lineRule="exact"/>
        <w:ind w:firstLine="640"/>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sz w:val="32"/>
          <w:szCs w:val="32"/>
        </w:rPr>
        <w:t>2020年一般公共预算财</w:t>
      </w:r>
      <w:r>
        <w:rPr>
          <w:rFonts w:hint="eastAsia" w:ascii="仿宋" w:hAnsi="仿宋" w:eastAsia="仿宋" w:cs="仿宋"/>
          <w:b w:val="0"/>
          <w:bCs/>
          <w:color w:val="000000" w:themeColor="text1"/>
          <w:sz w:val="32"/>
          <w:szCs w:val="32"/>
          <w14:textFill>
            <w14:solidFill>
              <w14:schemeClr w14:val="tx1"/>
            </w14:solidFill>
          </w14:textFill>
        </w:rPr>
        <w:t>政拨款支出4,297.23万元，主要用于以下方面:</w:t>
      </w:r>
      <w:r>
        <w:rPr>
          <w:rFonts w:hint="eastAsia" w:ascii="仿宋" w:hAnsi="仿宋" w:eastAsia="仿宋" w:cs="仿宋"/>
          <w:b/>
          <w:bCs w:val="0"/>
          <w:color w:val="000000" w:themeColor="text1"/>
          <w:sz w:val="32"/>
          <w:szCs w:val="32"/>
          <w14:textFill>
            <w14:solidFill>
              <w14:schemeClr w14:val="tx1"/>
            </w14:solidFill>
          </w14:textFill>
        </w:rPr>
        <w:t>社会保障和就业（类）</w:t>
      </w:r>
      <w:r>
        <w:rPr>
          <w:rFonts w:hint="eastAsia" w:ascii="仿宋" w:hAnsi="仿宋" w:eastAsia="仿宋" w:cs="仿宋"/>
          <w:b w:val="0"/>
          <w:bCs/>
          <w:color w:val="000000" w:themeColor="text1"/>
          <w:sz w:val="32"/>
          <w:szCs w:val="32"/>
          <w14:textFill>
            <w14:solidFill>
              <w14:schemeClr w14:val="tx1"/>
            </w14:solidFill>
          </w14:textFill>
        </w:rPr>
        <w:t>支出1,054.94万元，占24.55%；</w:t>
      </w:r>
      <w:r>
        <w:rPr>
          <w:rFonts w:hint="eastAsia" w:ascii="仿宋" w:hAnsi="仿宋" w:eastAsia="仿宋" w:cs="仿宋"/>
          <w:b/>
          <w:bCs w:val="0"/>
          <w:color w:val="000000" w:themeColor="text1"/>
          <w:sz w:val="32"/>
          <w:szCs w:val="32"/>
          <w14:textFill>
            <w14:solidFill>
              <w14:schemeClr w14:val="tx1"/>
            </w14:solidFill>
          </w14:textFill>
        </w:rPr>
        <w:t>资源勘探工业信息</w:t>
      </w:r>
      <w:r>
        <w:rPr>
          <w:rFonts w:hint="eastAsia" w:ascii="仿宋" w:hAnsi="仿宋" w:eastAsia="仿宋" w:cs="仿宋"/>
          <w:b w:val="0"/>
          <w:bCs/>
          <w:color w:val="000000" w:themeColor="text1"/>
          <w:sz w:val="32"/>
          <w:szCs w:val="32"/>
          <w14:textFill>
            <w14:solidFill>
              <w14:schemeClr w14:val="tx1"/>
            </w14:solidFill>
          </w14:textFill>
        </w:rPr>
        <w:t>等支出2</w:t>
      </w:r>
      <w:r>
        <w:rPr>
          <w:rFonts w:hint="eastAsia" w:ascii="仿宋" w:hAnsi="仿宋" w:eastAsia="仿宋" w:cs="仿宋"/>
          <w:b w:val="0"/>
          <w:bCs/>
          <w:color w:val="000000" w:themeColor="text1"/>
          <w:sz w:val="32"/>
          <w:szCs w:val="32"/>
          <w:lang w:val="en-US"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750.18万元，占64.00%；</w:t>
      </w:r>
      <w:r>
        <w:rPr>
          <w:rFonts w:hint="eastAsia" w:ascii="仿宋" w:hAnsi="仿宋" w:eastAsia="仿宋" w:cs="仿宋"/>
          <w:b/>
          <w:bCs w:val="0"/>
          <w:color w:val="000000" w:themeColor="text1"/>
          <w:sz w:val="32"/>
          <w:szCs w:val="32"/>
          <w14:textFill>
            <w14:solidFill>
              <w14:schemeClr w14:val="tx1"/>
            </w14:solidFill>
          </w14:textFill>
        </w:rPr>
        <w:t>卫生健康支出</w:t>
      </w:r>
      <w:r>
        <w:rPr>
          <w:rFonts w:hint="eastAsia" w:ascii="仿宋" w:hAnsi="仿宋" w:eastAsia="仿宋" w:cs="仿宋"/>
          <w:b w:val="0"/>
          <w:bCs/>
          <w:color w:val="000000" w:themeColor="text1"/>
          <w:sz w:val="32"/>
          <w:szCs w:val="32"/>
          <w14:textFill>
            <w14:solidFill>
              <w14:schemeClr w14:val="tx1"/>
            </w14:solidFill>
          </w14:textFill>
        </w:rPr>
        <w:t>150.00万元，占3.</w:t>
      </w:r>
      <w:r>
        <w:rPr>
          <w:rFonts w:hint="eastAsia" w:ascii="仿宋" w:hAnsi="仿宋" w:eastAsia="仿宋" w:cs="仿宋"/>
          <w:b w:val="0"/>
          <w:bCs/>
          <w:color w:val="000000" w:themeColor="text1"/>
          <w:sz w:val="32"/>
          <w:szCs w:val="32"/>
          <w:lang w:val="en-US" w:eastAsia="zh-CN"/>
          <w14:textFill>
            <w14:solidFill>
              <w14:schemeClr w14:val="tx1"/>
            </w14:solidFill>
          </w14:textFill>
        </w:rPr>
        <w:t>49</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bCs w:val="0"/>
          <w:color w:val="000000" w:themeColor="text1"/>
          <w:sz w:val="32"/>
          <w:szCs w:val="32"/>
          <w14:textFill>
            <w14:solidFill>
              <w14:schemeClr w14:val="tx1"/>
            </w14:solidFill>
          </w14:textFill>
        </w:rPr>
        <w:t>住房保障</w:t>
      </w:r>
      <w:r>
        <w:rPr>
          <w:rFonts w:hint="eastAsia" w:ascii="仿宋" w:hAnsi="仿宋" w:eastAsia="仿宋" w:cs="仿宋"/>
          <w:b w:val="0"/>
          <w:bCs/>
          <w:color w:val="000000" w:themeColor="text1"/>
          <w:sz w:val="32"/>
          <w:szCs w:val="32"/>
          <w14:textFill>
            <w14:solidFill>
              <w14:schemeClr w14:val="tx1"/>
            </w14:solidFill>
          </w14:textFill>
        </w:rPr>
        <w:t>支出342.11万元，占7.96%。</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b w:val="0"/>
          <w:bCs/>
          <w:color w:val="000000" w:themeColor="text1"/>
          <w:sz w:val="32"/>
          <w:szCs w:val="32"/>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134620</wp:posOffset>
            </wp:positionH>
            <wp:positionV relativeFrom="paragraph">
              <wp:posOffset>303530</wp:posOffset>
            </wp:positionV>
            <wp:extent cx="6342380" cy="6149340"/>
            <wp:effectExtent l="4445" t="5080" r="15875" b="1778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s="仿宋"/>
          <w:b w:val="0"/>
          <w:bCs/>
          <w:color w:val="auto"/>
          <w:sz w:val="32"/>
          <w:szCs w:val="32"/>
        </w:rPr>
        <w:t>（图6：一般公共预算财政拨款支出决算结构）（</w:t>
      </w:r>
      <w:r>
        <w:rPr>
          <w:rFonts w:hint="eastAsia" w:ascii="仿宋" w:hAnsi="仿宋" w:eastAsia="仿宋" w:cs="仿宋"/>
          <w:color w:val="auto"/>
          <w:sz w:val="32"/>
          <w:szCs w:val="32"/>
        </w:rPr>
        <w:t>饼状图）</w:t>
      </w:r>
    </w:p>
    <w:p>
      <w:pPr>
        <w:spacing w:line="600" w:lineRule="exact"/>
        <w:ind w:firstLine="643" w:firstLineChars="200"/>
        <w:outlineLvl w:val="2"/>
        <w:rPr>
          <w:rFonts w:hint="eastAsia" w:ascii="仿宋" w:hAnsi="仿宋" w:eastAsia="仿宋" w:cs="仿宋"/>
          <w:b/>
          <w:bCs w:val="0"/>
          <w:color w:val="auto"/>
          <w:sz w:val="32"/>
          <w:szCs w:val="32"/>
        </w:rPr>
      </w:pPr>
      <w:bookmarkStart w:id="30" w:name="_Toc15377212"/>
      <w:r>
        <w:rPr>
          <w:rFonts w:hint="eastAsia" w:ascii="仿宋" w:hAnsi="仿宋" w:eastAsia="仿宋" w:cs="仿宋"/>
          <w:b/>
          <w:bCs w:val="0"/>
          <w:color w:val="auto"/>
          <w:sz w:val="32"/>
          <w:szCs w:val="32"/>
        </w:rPr>
        <w:t>（三）一般公共预算财政拨款支出决算具体情况</w:t>
      </w:r>
      <w:bookmarkEnd w:id="30"/>
    </w:p>
    <w:p>
      <w:pPr>
        <w:spacing w:line="600" w:lineRule="exact"/>
        <w:ind w:firstLine="640" w:firstLineChars="200"/>
        <w:outlineLvl w:val="2"/>
        <w:rPr>
          <w:rFonts w:hint="eastAsia" w:ascii="仿宋" w:hAnsi="仿宋" w:eastAsia="仿宋" w:cs="仿宋"/>
          <w:b w:val="0"/>
          <w:bCs/>
          <w:color w:val="auto"/>
          <w:sz w:val="32"/>
          <w:szCs w:val="32"/>
        </w:rPr>
      </w:pPr>
      <w:bookmarkStart w:id="31" w:name="_Toc15377444"/>
      <w:bookmarkStart w:id="32" w:name="_Toc15377213"/>
      <w:bookmarkStart w:id="33" w:name="_Toc15378460"/>
      <w:r>
        <w:rPr>
          <w:rFonts w:hint="eastAsia" w:ascii="仿宋" w:hAnsi="仿宋" w:eastAsia="仿宋" w:cs="仿宋"/>
          <w:b w:val="0"/>
          <w:bCs/>
          <w:color w:val="auto"/>
          <w:sz w:val="32"/>
          <w:szCs w:val="32"/>
        </w:rPr>
        <w:t>20</w:t>
      </w:r>
      <w:r>
        <w:rPr>
          <w:rFonts w:hint="eastAsia" w:ascii="仿宋" w:hAnsi="仿宋" w:eastAsia="仿宋" w:cs="仿宋"/>
          <w:b w:val="0"/>
          <w:bCs/>
          <w:color w:val="auto"/>
          <w:sz w:val="32"/>
          <w:szCs w:val="32"/>
          <w:lang w:val="en-US" w:eastAsia="zh-CN"/>
        </w:rPr>
        <w:t>20</w:t>
      </w:r>
      <w:r>
        <w:rPr>
          <w:rFonts w:hint="eastAsia" w:ascii="仿宋" w:hAnsi="仿宋" w:eastAsia="仿宋" w:cs="仿宋"/>
          <w:b w:val="0"/>
          <w:bCs/>
          <w:color w:val="auto"/>
          <w:sz w:val="32"/>
          <w:szCs w:val="32"/>
        </w:rPr>
        <w:t>年</w:t>
      </w:r>
      <w:r>
        <w:rPr>
          <w:rFonts w:hint="eastAsia" w:ascii="仿宋" w:hAnsi="仿宋" w:eastAsia="仿宋" w:cs="仿宋"/>
          <w:b w:val="0"/>
          <w:bCs/>
          <w:color w:val="auto"/>
          <w:sz w:val="32"/>
          <w:szCs w:val="32"/>
          <w:lang w:eastAsia="zh-CN"/>
        </w:rPr>
        <w:t>一</w:t>
      </w:r>
      <w:r>
        <w:rPr>
          <w:rFonts w:hint="eastAsia" w:ascii="仿宋" w:hAnsi="仿宋" w:eastAsia="仿宋" w:cs="仿宋"/>
          <w:b w:val="0"/>
          <w:bCs/>
          <w:color w:val="auto"/>
          <w:sz w:val="32"/>
          <w:szCs w:val="32"/>
        </w:rPr>
        <w:t>般公共预算支出决算数为</w:t>
      </w:r>
      <w:r>
        <w:rPr>
          <w:rFonts w:hint="eastAsia" w:ascii="仿宋" w:hAnsi="仿宋" w:eastAsia="仿宋" w:cs="仿宋"/>
          <w:b w:val="0"/>
          <w:bCs/>
          <w:color w:val="000000"/>
          <w:sz w:val="32"/>
          <w:szCs w:val="32"/>
        </w:rPr>
        <w:t>4,297.23</w:t>
      </w:r>
      <w:r>
        <w:rPr>
          <w:rFonts w:hint="eastAsia" w:ascii="仿宋" w:hAnsi="仿宋" w:eastAsia="仿宋" w:cs="仿宋"/>
          <w:b w:val="0"/>
          <w:bCs/>
          <w:color w:val="000000"/>
          <w:sz w:val="32"/>
          <w:szCs w:val="32"/>
          <w:lang w:val="en-US" w:eastAsia="zh-CN"/>
        </w:rPr>
        <w:t>万元</w:t>
      </w:r>
      <w:r>
        <w:rPr>
          <w:rFonts w:hint="eastAsia" w:ascii="仿宋" w:hAnsi="仿宋" w:eastAsia="仿宋" w:cs="仿宋"/>
          <w:b w:val="0"/>
          <w:bCs/>
          <w:color w:val="auto"/>
          <w:sz w:val="32"/>
          <w:szCs w:val="32"/>
        </w:rPr>
        <w:t>，</w:t>
      </w:r>
      <w:r>
        <w:rPr>
          <w:rStyle w:val="14"/>
          <w:rFonts w:hint="eastAsia" w:ascii="仿宋" w:hAnsi="仿宋" w:eastAsia="仿宋" w:cs="仿宋"/>
          <w:b w:val="0"/>
          <w:bCs/>
          <w:color w:val="auto"/>
          <w:sz w:val="32"/>
          <w:szCs w:val="32"/>
        </w:rPr>
        <w:t>完成预算</w:t>
      </w:r>
      <w:r>
        <w:rPr>
          <w:rStyle w:val="14"/>
          <w:rFonts w:hint="eastAsia" w:ascii="仿宋" w:hAnsi="仿宋" w:eastAsia="仿宋" w:cs="仿宋"/>
          <w:b w:val="0"/>
          <w:bCs/>
          <w:color w:val="auto"/>
          <w:sz w:val="32"/>
          <w:szCs w:val="32"/>
          <w:lang w:val="en-US" w:eastAsia="zh-CN"/>
        </w:rPr>
        <w:t>100</w:t>
      </w:r>
      <w:r>
        <w:rPr>
          <w:rStyle w:val="14"/>
          <w:rFonts w:hint="eastAsia" w:ascii="仿宋" w:hAnsi="仿宋" w:eastAsia="仿宋" w:cs="仿宋"/>
          <w:b w:val="0"/>
          <w:bCs/>
          <w:color w:val="auto"/>
          <w:sz w:val="32"/>
          <w:szCs w:val="32"/>
        </w:rPr>
        <w:t>%。其中：</w:t>
      </w:r>
      <w:bookmarkEnd w:id="31"/>
      <w:bookmarkEnd w:id="32"/>
      <w:bookmarkEnd w:id="33"/>
    </w:p>
    <w:p>
      <w:pPr>
        <w:spacing w:line="600" w:lineRule="exact"/>
        <w:ind w:firstLine="640" w:firstLineChars="200"/>
        <w:rPr>
          <w:rStyle w:val="14"/>
          <w:rFonts w:hint="eastAsia" w:ascii="仿宋" w:hAnsi="仿宋" w:eastAsia="仿宋" w:cs="仿宋"/>
          <w:b w:val="0"/>
          <w:bCs/>
          <w:color w:val="000000"/>
          <w:sz w:val="32"/>
          <w:szCs w:val="32"/>
          <w:lang w:eastAsia="zh-CN"/>
        </w:rPr>
      </w:pPr>
      <w:r>
        <w:rPr>
          <w:rStyle w:val="14"/>
          <w:rFonts w:hint="eastAsia" w:ascii="仿宋" w:hAnsi="仿宋" w:eastAsia="仿宋" w:cs="仿宋"/>
          <w:b w:val="0"/>
          <w:bCs/>
          <w:color w:val="000000"/>
          <w:sz w:val="32"/>
          <w:szCs w:val="32"/>
        </w:rPr>
        <w:t>1.社会保障和就业</w:t>
      </w:r>
      <w:r>
        <w:rPr>
          <w:rStyle w:val="14"/>
          <w:rFonts w:hint="eastAsia" w:ascii="仿宋" w:hAnsi="仿宋" w:eastAsia="仿宋" w:cs="仿宋"/>
          <w:b w:val="0"/>
          <w:bCs/>
          <w:sz w:val="32"/>
          <w:szCs w:val="32"/>
        </w:rPr>
        <w:t>（类）</w:t>
      </w:r>
      <w:r>
        <w:rPr>
          <w:rStyle w:val="14"/>
          <w:rFonts w:hint="eastAsia" w:ascii="仿宋" w:hAnsi="仿宋" w:eastAsia="仿宋" w:cs="仿宋"/>
          <w:b w:val="0"/>
          <w:bCs/>
          <w:sz w:val="32"/>
          <w:szCs w:val="32"/>
          <w:lang w:eastAsia="zh-CN"/>
        </w:rPr>
        <w:t>行政事业单位养老</w:t>
      </w:r>
      <w:r>
        <w:rPr>
          <w:rStyle w:val="14"/>
          <w:rFonts w:hint="eastAsia" w:ascii="仿宋" w:hAnsi="仿宋" w:eastAsia="仿宋" w:cs="仿宋"/>
          <w:b w:val="0"/>
          <w:bCs/>
          <w:sz w:val="32"/>
          <w:szCs w:val="32"/>
        </w:rPr>
        <w:t>（款）</w:t>
      </w:r>
      <w:r>
        <w:rPr>
          <w:rStyle w:val="14"/>
          <w:rFonts w:hint="eastAsia" w:ascii="仿宋" w:hAnsi="仿宋" w:eastAsia="仿宋" w:cs="仿宋"/>
          <w:b w:val="0"/>
          <w:bCs/>
          <w:sz w:val="32"/>
          <w:szCs w:val="32"/>
          <w:lang w:eastAsia="zh-CN"/>
        </w:rPr>
        <w:t>事业单位离退休</w:t>
      </w:r>
      <w:r>
        <w:rPr>
          <w:rStyle w:val="14"/>
          <w:rFonts w:hint="eastAsia" w:ascii="仿宋" w:hAnsi="仿宋" w:eastAsia="仿宋" w:cs="仿宋"/>
          <w:b w:val="0"/>
          <w:bCs/>
          <w:sz w:val="32"/>
          <w:szCs w:val="32"/>
        </w:rPr>
        <w:t>（项）</w:t>
      </w:r>
      <w:r>
        <w:rPr>
          <w:rStyle w:val="14"/>
          <w:rFonts w:hint="eastAsia" w:ascii="仿宋" w:hAnsi="仿宋" w:eastAsia="仿宋" w:cs="仿宋"/>
          <w:b w:val="0"/>
          <w:bCs/>
          <w:color w:val="000000"/>
          <w:sz w:val="32"/>
          <w:szCs w:val="32"/>
        </w:rPr>
        <w:t>: 支出决算为</w:t>
      </w:r>
      <w:r>
        <w:rPr>
          <w:rStyle w:val="14"/>
          <w:rFonts w:hint="eastAsia" w:ascii="仿宋" w:hAnsi="仿宋" w:eastAsia="仿宋" w:cs="仿宋"/>
          <w:b w:val="0"/>
          <w:bCs/>
          <w:color w:val="000000"/>
          <w:sz w:val="32"/>
          <w:szCs w:val="32"/>
          <w:lang w:val="en-US" w:eastAsia="zh-CN"/>
        </w:rPr>
        <w:t>397.70</w:t>
      </w:r>
      <w:r>
        <w:rPr>
          <w:rStyle w:val="14"/>
          <w:rFonts w:hint="eastAsia" w:ascii="仿宋" w:hAnsi="仿宋" w:eastAsia="仿宋" w:cs="仿宋"/>
          <w:b w:val="0"/>
          <w:bCs/>
          <w:color w:val="000000"/>
          <w:sz w:val="32"/>
          <w:szCs w:val="32"/>
        </w:rPr>
        <w:t>万元，完成预算100.00%</w:t>
      </w:r>
      <w:r>
        <w:rPr>
          <w:rStyle w:val="14"/>
          <w:rFonts w:hint="eastAsia" w:ascii="仿宋" w:hAnsi="仿宋" w:eastAsia="仿宋" w:cs="仿宋"/>
          <w:b w:val="0"/>
          <w:bCs/>
          <w:color w:val="000000"/>
          <w:sz w:val="32"/>
          <w:szCs w:val="32"/>
          <w:lang w:eastAsia="zh-CN"/>
        </w:rPr>
        <w:t>。</w:t>
      </w:r>
    </w:p>
    <w:p>
      <w:pPr>
        <w:pStyle w:val="2"/>
        <w:rPr>
          <w:rStyle w:val="14"/>
          <w:rFonts w:hint="eastAsia" w:ascii="仿宋" w:hAnsi="仿宋" w:eastAsia="仿宋" w:cs="仿宋"/>
          <w:b w:val="0"/>
          <w:bCs/>
          <w:color w:val="000000"/>
          <w:sz w:val="32"/>
          <w:szCs w:val="32"/>
          <w:lang w:eastAsia="zh-CN"/>
        </w:rPr>
      </w:pPr>
      <w:r>
        <w:rPr>
          <w:rFonts w:hint="eastAsia" w:ascii="仿宋" w:hAnsi="仿宋" w:eastAsia="仿宋" w:cs="仿宋"/>
          <w:b w:val="0"/>
          <w:bCs/>
          <w:sz w:val="32"/>
          <w:szCs w:val="32"/>
          <w:lang w:val="en-US" w:eastAsia="zh-CN"/>
        </w:rPr>
        <w:t xml:space="preserve">     </w:t>
      </w:r>
      <w:r>
        <w:rPr>
          <w:rStyle w:val="14"/>
          <w:rFonts w:hint="eastAsia" w:ascii="仿宋" w:hAnsi="仿宋" w:eastAsia="仿宋" w:cs="仿宋"/>
          <w:b w:val="0"/>
          <w:bCs/>
          <w:color w:val="000000"/>
          <w:sz w:val="32"/>
          <w:szCs w:val="32"/>
        </w:rPr>
        <w:t>社会保障和就业</w:t>
      </w:r>
      <w:r>
        <w:rPr>
          <w:rStyle w:val="14"/>
          <w:rFonts w:hint="eastAsia" w:ascii="仿宋" w:hAnsi="仿宋" w:eastAsia="仿宋" w:cs="仿宋"/>
          <w:b w:val="0"/>
          <w:bCs/>
          <w:sz w:val="32"/>
          <w:szCs w:val="32"/>
        </w:rPr>
        <w:t>（类）</w:t>
      </w:r>
      <w:r>
        <w:rPr>
          <w:rStyle w:val="14"/>
          <w:rFonts w:hint="eastAsia" w:ascii="仿宋" w:hAnsi="仿宋" w:eastAsia="仿宋" w:cs="仿宋"/>
          <w:b w:val="0"/>
          <w:bCs/>
          <w:sz w:val="32"/>
          <w:szCs w:val="32"/>
          <w:lang w:eastAsia="zh-CN"/>
        </w:rPr>
        <w:t>行政事业单位养老</w:t>
      </w:r>
      <w:r>
        <w:rPr>
          <w:rStyle w:val="14"/>
          <w:rFonts w:hint="eastAsia" w:ascii="仿宋" w:hAnsi="仿宋" w:eastAsia="仿宋" w:cs="仿宋"/>
          <w:b w:val="0"/>
          <w:bCs/>
          <w:sz w:val="32"/>
          <w:szCs w:val="32"/>
        </w:rPr>
        <w:t>（款）</w:t>
      </w:r>
      <w:r>
        <w:rPr>
          <w:rStyle w:val="14"/>
          <w:rFonts w:hint="eastAsia" w:ascii="仿宋" w:hAnsi="仿宋" w:eastAsia="仿宋" w:cs="仿宋"/>
          <w:b w:val="0"/>
          <w:bCs/>
          <w:sz w:val="32"/>
          <w:szCs w:val="32"/>
          <w:lang w:eastAsia="zh-CN"/>
        </w:rPr>
        <w:t>机关事业单位基</w:t>
      </w:r>
      <w:r>
        <w:rPr>
          <w:rStyle w:val="14"/>
          <w:rFonts w:hint="eastAsia" w:ascii="仿宋" w:hAnsi="仿宋" w:eastAsia="仿宋" w:cs="仿宋"/>
          <w:b w:val="0"/>
          <w:bCs/>
          <w:sz w:val="32"/>
          <w:szCs w:val="32"/>
          <w:lang w:val="en-US" w:eastAsia="zh-CN"/>
        </w:rPr>
        <w:t>本</w:t>
      </w:r>
      <w:r>
        <w:rPr>
          <w:rStyle w:val="14"/>
          <w:rFonts w:hint="eastAsia" w:ascii="仿宋" w:hAnsi="仿宋" w:eastAsia="仿宋" w:cs="仿宋"/>
          <w:b w:val="0"/>
          <w:bCs/>
          <w:sz w:val="32"/>
          <w:szCs w:val="32"/>
          <w:lang w:eastAsia="zh-CN"/>
        </w:rPr>
        <w:t>养老保险缴费支出</w:t>
      </w:r>
      <w:r>
        <w:rPr>
          <w:rStyle w:val="14"/>
          <w:rFonts w:hint="eastAsia" w:ascii="仿宋" w:hAnsi="仿宋" w:eastAsia="仿宋" w:cs="仿宋"/>
          <w:b w:val="0"/>
          <w:bCs/>
          <w:sz w:val="32"/>
          <w:szCs w:val="32"/>
        </w:rPr>
        <w:t>（项）</w:t>
      </w:r>
      <w:r>
        <w:rPr>
          <w:rStyle w:val="14"/>
          <w:rFonts w:hint="eastAsia" w:ascii="仿宋" w:hAnsi="仿宋" w:eastAsia="仿宋" w:cs="仿宋"/>
          <w:b w:val="0"/>
          <w:bCs/>
          <w:color w:val="000000"/>
          <w:sz w:val="32"/>
          <w:szCs w:val="32"/>
        </w:rPr>
        <w:t>: 支出决算为</w:t>
      </w:r>
      <w:r>
        <w:rPr>
          <w:rStyle w:val="14"/>
          <w:rFonts w:hint="eastAsia" w:ascii="仿宋" w:hAnsi="仿宋" w:eastAsia="仿宋" w:cs="仿宋"/>
          <w:b w:val="0"/>
          <w:bCs/>
          <w:color w:val="000000"/>
          <w:sz w:val="32"/>
          <w:szCs w:val="32"/>
          <w:lang w:val="en-US" w:eastAsia="zh-CN"/>
        </w:rPr>
        <w:t>434.08</w:t>
      </w:r>
      <w:r>
        <w:rPr>
          <w:rStyle w:val="14"/>
          <w:rFonts w:hint="eastAsia" w:ascii="仿宋" w:hAnsi="仿宋" w:eastAsia="仿宋" w:cs="仿宋"/>
          <w:b w:val="0"/>
          <w:bCs/>
          <w:color w:val="000000"/>
          <w:sz w:val="32"/>
          <w:szCs w:val="32"/>
        </w:rPr>
        <w:t>万元，完成预算100.00%</w:t>
      </w:r>
      <w:r>
        <w:rPr>
          <w:rStyle w:val="14"/>
          <w:rFonts w:hint="eastAsia" w:ascii="仿宋" w:hAnsi="仿宋" w:eastAsia="仿宋" w:cs="仿宋"/>
          <w:b w:val="0"/>
          <w:bCs/>
          <w:color w:val="000000"/>
          <w:sz w:val="32"/>
          <w:szCs w:val="32"/>
          <w:lang w:eastAsia="zh-CN"/>
        </w:rPr>
        <w:t>。</w:t>
      </w:r>
    </w:p>
    <w:p>
      <w:pPr>
        <w:pStyle w:val="2"/>
        <w:rPr>
          <w:rFonts w:hint="eastAsia" w:ascii="仿宋" w:hAnsi="仿宋" w:eastAsia="仿宋" w:cs="仿宋"/>
          <w:b w:val="0"/>
          <w:bCs w:val="0"/>
          <w:sz w:val="32"/>
          <w:szCs w:val="32"/>
          <w:lang w:val="en-US" w:eastAsia="zh-CN"/>
        </w:rPr>
      </w:pPr>
      <w:r>
        <w:rPr>
          <w:rStyle w:val="14"/>
          <w:rFonts w:hint="eastAsia" w:ascii="仿宋" w:hAnsi="仿宋" w:eastAsia="仿宋" w:cs="仿宋"/>
          <w:b w:val="0"/>
          <w:bCs/>
          <w:color w:val="000000"/>
          <w:sz w:val="32"/>
          <w:szCs w:val="32"/>
          <w:lang w:val="en-US" w:eastAsia="zh-CN"/>
        </w:rPr>
        <w:t xml:space="preserve">    </w:t>
      </w:r>
      <w:r>
        <w:rPr>
          <w:rFonts w:hint="eastAsia" w:ascii="仿宋" w:hAnsi="仿宋" w:eastAsia="仿宋" w:cs="仿宋"/>
          <w:b w:val="0"/>
          <w:bCs w:val="0"/>
          <w:sz w:val="32"/>
          <w:szCs w:val="32"/>
          <w:lang w:val="en-US" w:eastAsia="zh-CN"/>
        </w:rPr>
        <w:t xml:space="preserve"> </w:t>
      </w:r>
      <w:r>
        <w:rPr>
          <w:rStyle w:val="14"/>
          <w:rFonts w:hint="eastAsia" w:ascii="仿宋" w:hAnsi="仿宋" w:eastAsia="仿宋" w:cs="仿宋"/>
          <w:b w:val="0"/>
          <w:bCs w:val="0"/>
          <w:color w:val="000000"/>
          <w:sz w:val="32"/>
          <w:szCs w:val="32"/>
        </w:rPr>
        <w:t>社会保障和就业</w:t>
      </w:r>
      <w:r>
        <w:rPr>
          <w:rStyle w:val="14"/>
          <w:rFonts w:hint="eastAsia" w:ascii="仿宋" w:hAnsi="仿宋" w:eastAsia="仿宋" w:cs="仿宋"/>
          <w:b w:val="0"/>
          <w:bCs w:val="0"/>
          <w:sz w:val="32"/>
          <w:szCs w:val="32"/>
        </w:rPr>
        <w:t>（类）</w:t>
      </w:r>
      <w:r>
        <w:rPr>
          <w:rStyle w:val="14"/>
          <w:rFonts w:hint="eastAsia" w:ascii="仿宋" w:hAnsi="仿宋" w:eastAsia="仿宋" w:cs="仿宋"/>
          <w:b w:val="0"/>
          <w:bCs w:val="0"/>
          <w:sz w:val="32"/>
          <w:szCs w:val="32"/>
          <w:lang w:eastAsia="zh-CN"/>
        </w:rPr>
        <w:t>行政事业单位养老</w:t>
      </w:r>
      <w:r>
        <w:rPr>
          <w:rStyle w:val="14"/>
          <w:rFonts w:hint="eastAsia" w:ascii="仿宋" w:hAnsi="仿宋" w:eastAsia="仿宋" w:cs="仿宋"/>
          <w:b w:val="0"/>
          <w:bCs w:val="0"/>
          <w:sz w:val="32"/>
          <w:szCs w:val="32"/>
        </w:rPr>
        <w:t>（款）</w:t>
      </w:r>
      <w:r>
        <w:rPr>
          <w:rStyle w:val="14"/>
          <w:rFonts w:hint="eastAsia" w:ascii="仿宋" w:hAnsi="仿宋" w:eastAsia="仿宋" w:cs="仿宋"/>
          <w:b w:val="0"/>
          <w:bCs w:val="0"/>
          <w:sz w:val="32"/>
          <w:szCs w:val="32"/>
          <w:lang w:eastAsia="zh-CN"/>
        </w:rPr>
        <w:t>机关事业单位职业年金缴费支出</w:t>
      </w:r>
      <w:r>
        <w:rPr>
          <w:rStyle w:val="14"/>
          <w:rFonts w:hint="eastAsia" w:ascii="仿宋" w:hAnsi="仿宋" w:eastAsia="仿宋" w:cs="仿宋"/>
          <w:b w:val="0"/>
          <w:bCs w:val="0"/>
          <w:sz w:val="32"/>
          <w:szCs w:val="32"/>
        </w:rPr>
        <w:t>（项）</w:t>
      </w:r>
      <w:r>
        <w:rPr>
          <w:rStyle w:val="14"/>
          <w:rFonts w:hint="eastAsia" w:ascii="仿宋" w:hAnsi="仿宋" w:eastAsia="仿宋" w:cs="仿宋"/>
          <w:b w:val="0"/>
          <w:bCs w:val="0"/>
          <w:color w:val="000000"/>
          <w:sz w:val="32"/>
          <w:szCs w:val="32"/>
        </w:rPr>
        <w:t>: 支出决算为</w:t>
      </w:r>
      <w:r>
        <w:rPr>
          <w:rStyle w:val="14"/>
          <w:rFonts w:hint="eastAsia" w:ascii="仿宋" w:hAnsi="仿宋" w:eastAsia="仿宋" w:cs="仿宋"/>
          <w:b w:val="0"/>
          <w:bCs w:val="0"/>
          <w:color w:val="000000"/>
          <w:sz w:val="32"/>
          <w:szCs w:val="32"/>
          <w:lang w:val="en-US" w:eastAsia="zh-CN"/>
        </w:rPr>
        <w:t>219.53</w:t>
      </w:r>
      <w:r>
        <w:rPr>
          <w:rStyle w:val="14"/>
          <w:rFonts w:hint="eastAsia" w:ascii="仿宋" w:hAnsi="仿宋" w:eastAsia="仿宋" w:cs="仿宋"/>
          <w:b w:val="0"/>
          <w:bCs w:val="0"/>
          <w:color w:val="000000"/>
          <w:sz w:val="32"/>
          <w:szCs w:val="32"/>
        </w:rPr>
        <w:t>万元，完成预算100.00%</w:t>
      </w:r>
      <w:r>
        <w:rPr>
          <w:rStyle w:val="14"/>
          <w:rFonts w:hint="eastAsia" w:ascii="仿宋" w:hAnsi="仿宋" w:eastAsia="仿宋" w:cs="仿宋"/>
          <w:b w:val="0"/>
          <w:bCs w:val="0"/>
          <w:color w:val="000000"/>
          <w:sz w:val="32"/>
          <w:szCs w:val="32"/>
          <w:lang w:eastAsia="zh-CN"/>
        </w:rPr>
        <w:t>。</w:t>
      </w:r>
    </w:p>
    <w:p>
      <w:pPr>
        <w:pStyle w:val="2"/>
        <w:rPr>
          <w:rStyle w:val="14"/>
          <w:rFonts w:hint="eastAsia" w:ascii="仿宋" w:hAnsi="仿宋" w:eastAsia="仿宋" w:cs="仿宋"/>
          <w:b w:val="0"/>
          <w:bCs w:val="0"/>
          <w:color w:val="000000"/>
          <w:sz w:val="32"/>
          <w:szCs w:val="32"/>
          <w:lang w:val="en-US" w:eastAsia="zh-CN"/>
        </w:rPr>
      </w:pPr>
      <w:r>
        <w:rPr>
          <w:rStyle w:val="14"/>
          <w:rFonts w:hint="eastAsia" w:ascii="仿宋" w:hAnsi="仿宋" w:eastAsia="仿宋" w:cs="仿宋"/>
          <w:b w:val="0"/>
          <w:bCs w:val="0"/>
          <w:color w:val="000000"/>
          <w:sz w:val="32"/>
          <w:szCs w:val="32"/>
          <w:lang w:val="en-US" w:eastAsia="zh-CN"/>
        </w:rPr>
        <w:t xml:space="preserve">    </w:t>
      </w:r>
      <w:r>
        <w:rPr>
          <w:rStyle w:val="14"/>
          <w:rFonts w:hint="eastAsia" w:ascii="仿宋" w:hAnsi="仿宋" w:eastAsia="仿宋" w:cs="仿宋"/>
          <w:b w:val="0"/>
          <w:bCs w:val="0"/>
          <w:color w:val="000000"/>
          <w:sz w:val="32"/>
          <w:szCs w:val="32"/>
        </w:rPr>
        <w:t>社会保障和就业</w:t>
      </w:r>
      <w:r>
        <w:rPr>
          <w:rStyle w:val="14"/>
          <w:rFonts w:hint="eastAsia" w:ascii="仿宋" w:hAnsi="仿宋" w:eastAsia="仿宋" w:cs="仿宋"/>
          <w:b w:val="0"/>
          <w:bCs w:val="0"/>
          <w:sz w:val="32"/>
          <w:szCs w:val="32"/>
        </w:rPr>
        <w:t>（类）</w:t>
      </w:r>
      <w:r>
        <w:rPr>
          <w:rStyle w:val="14"/>
          <w:rFonts w:hint="eastAsia" w:ascii="仿宋" w:hAnsi="仿宋" w:eastAsia="仿宋" w:cs="仿宋"/>
          <w:b w:val="0"/>
          <w:bCs w:val="0"/>
          <w:sz w:val="32"/>
          <w:szCs w:val="32"/>
          <w:lang w:eastAsia="zh-CN"/>
        </w:rPr>
        <w:t>其他社会保障和就业支出</w:t>
      </w:r>
      <w:r>
        <w:rPr>
          <w:rStyle w:val="14"/>
          <w:rFonts w:hint="eastAsia" w:ascii="仿宋" w:hAnsi="仿宋" w:eastAsia="仿宋" w:cs="仿宋"/>
          <w:b w:val="0"/>
          <w:bCs w:val="0"/>
          <w:sz w:val="32"/>
          <w:szCs w:val="32"/>
        </w:rPr>
        <w:t>（款）</w:t>
      </w:r>
      <w:r>
        <w:rPr>
          <w:rStyle w:val="14"/>
          <w:rFonts w:hint="eastAsia" w:ascii="仿宋" w:hAnsi="仿宋" w:eastAsia="仿宋" w:cs="仿宋"/>
          <w:b w:val="0"/>
          <w:bCs w:val="0"/>
          <w:sz w:val="32"/>
          <w:szCs w:val="32"/>
          <w:lang w:eastAsia="zh-CN"/>
        </w:rPr>
        <w:t>其他社会保障和就业支出</w:t>
      </w:r>
      <w:r>
        <w:rPr>
          <w:rStyle w:val="14"/>
          <w:rFonts w:hint="eastAsia" w:ascii="仿宋" w:hAnsi="仿宋" w:eastAsia="仿宋" w:cs="仿宋"/>
          <w:b w:val="0"/>
          <w:bCs w:val="0"/>
          <w:sz w:val="32"/>
          <w:szCs w:val="32"/>
        </w:rPr>
        <w:t>（项）</w:t>
      </w:r>
      <w:r>
        <w:rPr>
          <w:rStyle w:val="14"/>
          <w:rFonts w:hint="eastAsia" w:ascii="仿宋" w:hAnsi="仿宋" w:eastAsia="仿宋" w:cs="仿宋"/>
          <w:b w:val="0"/>
          <w:bCs w:val="0"/>
          <w:color w:val="000000"/>
          <w:sz w:val="32"/>
          <w:szCs w:val="32"/>
        </w:rPr>
        <w:t>: 支出决算为</w:t>
      </w:r>
      <w:r>
        <w:rPr>
          <w:rStyle w:val="14"/>
          <w:rFonts w:hint="eastAsia" w:ascii="仿宋" w:hAnsi="仿宋" w:eastAsia="仿宋" w:cs="仿宋"/>
          <w:b w:val="0"/>
          <w:bCs w:val="0"/>
          <w:color w:val="000000"/>
          <w:sz w:val="32"/>
          <w:szCs w:val="32"/>
          <w:lang w:val="en-US" w:eastAsia="zh-CN"/>
        </w:rPr>
        <w:t>3.63</w:t>
      </w:r>
      <w:r>
        <w:rPr>
          <w:rStyle w:val="14"/>
          <w:rFonts w:hint="eastAsia" w:ascii="仿宋" w:hAnsi="仿宋" w:eastAsia="仿宋" w:cs="仿宋"/>
          <w:b w:val="0"/>
          <w:bCs w:val="0"/>
          <w:color w:val="000000"/>
          <w:sz w:val="32"/>
          <w:szCs w:val="32"/>
        </w:rPr>
        <w:t>万元，完成预算100.00%</w:t>
      </w:r>
      <w:r>
        <w:rPr>
          <w:rStyle w:val="14"/>
          <w:rFonts w:hint="eastAsia" w:ascii="仿宋" w:hAnsi="仿宋" w:eastAsia="仿宋" w:cs="仿宋"/>
          <w:b w:val="0"/>
          <w:bCs w:val="0"/>
          <w:color w:val="000000"/>
          <w:sz w:val="32"/>
          <w:szCs w:val="32"/>
          <w:lang w:eastAsia="zh-CN"/>
        </w:rPr>
        <w:t>。</w:t>
      </w:r>
    </w:p>
    <w:p>
      <w:pPr>
        <w:spacing w:line="600" w:lineRule="exact"/>
        <w:ind w:firstLine="640" w:firstLineChars="200"/>
        <w:rPr>
          <w:rStyle w:val="14"/>
          <w:rFonts w:hint="eastAsia" w:ascii="仿宋" w:hAnsi="仿宋" w:eastAsia="仿宋" w:cs="仿宋"/>
          <w:b w:val="0"/>
          <w:bCs w:val="0"/>
          <w:color w:val="000000"/>
          <w:sz w:val="32"/>
          <w:szCs w:val="32"/>
        </w:rPr>
      </w:pPr>
      <w:r>
        <w:rPr>
          <w:rStyle w:val="14"/>
          <w:rFonts w:hint="eastAsia" w:ascii="仿宋" w:hAnsi="仿宋" w:eastAsia="仿宋" w:cs="仿宋"/>
          <w:b w:val="0"/>
          <w:bCs w:val="0"/>
          <w:color w:val="000000"/>
          <w:sz w:val="32"/>
          <w:szCs w:val="32"/>
        </w:rPr>
        <w:t>2.</w:t>
      </w:r>
      <w:r>
        <w:rPr>
          <w:rFonts w:hint="eastAsia" w:ascii="仿宋" w:hAnsi="仿宋" w:eastAsia="仿宋" w:cs="仿宋"/>
          <w:b w:val="0"/>
          <w:bCs w:val="0"/>
          <w:color w:val="000000" w:themeColor="text1"/>
          <w:sz w:val="32"/>
          <w:szCs w:val="32"/>
          <w14:textFill>
            <w14:solidFill>
              <w14:schemeClr w14:val="tx1"/>
            </w14:solidFill>
          </w14:textFill>
        </w:rPr>
        <w:t>卫生健康</w:t>
      </w:r>
      <w:r>
        <w:rPr>
          <w:rStyle w:val="14"/>
          <w:rFonts w:hint="eastAsia" w:ascii="仿宋" w:hAnsi="仿宋" w:eastAsia="仿宋" w:cs="仿宋"/>
          <w:b w:val="0"/>
          <w:bCs w:val="0"/>
          <w:color w:val="000000"/>
          <w:sz w:val="32"/>
          <w:szCs w:val="32"/>
        </w:rPr>
        <w:t>（类）</w:t>
      </w:r>
      <w:r>
        <w:rPr>
          <w:rStyle w:val="14"/>
          <w:rFonts w:hint="eastAsia" w:ascii="仿宋" w:hAnsi="仿宋" w:eastAsia="仿宋" w:cs="仿宋"/>
          <w:b w:val="0"/>
          <w:bCs w:val="0"/>
          <w:color w:val="000000"/>
          <w:sz w:val="32"/>
          <w:szCs w:val="32"/>
          <w:lang w:eastAsia="zh-CN"/>
        </w:rPr>
        <w:t>行政事业单位医疗</w:t>
      </w:r>
      <w:r>
        <w:rPr>
          <w:rStyle w:val="14"/>
          <w:rFonts w:hint="eastAsia" w:ascii="仿宋" w:hAnsi="仿宋" w:eastAsia="仿宋" w:cs="仿宋"/>
          <w:b w:val="0"/>
          <w:bCs w:val="0"/>
          <w:color w:val="000000"/>
          <w:sz w:val="32"/>
          <w:szCs w:val="32"/>
        </w:rPr>
        <w:t>（款）</w:t>
      </w:r>
      <w:r>
        <w:rPr>
          <w:rStyle w:val="14"/>
          <w:rFonts w:hint="eastAsia" w:ascii="仿宋" w:hAnsi="仿宋" w:eastAsia="仿宋" w:cs="仿宋"/>
          <w:b w:val="0"/>
          <w:bCs w:val="0"/>
          <w:color w:val="000000"/>
          <w:sz w:val="32"/>
          <w:szCs w:val="32"/>
          <w:lang w:eastAsia="zh-CN"/>
        </w:rPr>
        <w:t>事业单位医疗</w:t>
      </w:r>
      <w:r>
        <w:rPr>
          <w:rStyle w:val="14"/>
          <w:rFonts w:hint="eastAsia" w:ascii="仿宋" w:hAnsi="仿宋" w:eastAsia="仿宋" w:cs="仿宋"/>
          <w:b w:val="0"/>
          <w:bCs w:val="0"/>
          <w:color w:val="000000"/>
          <w:sz w:val="32"/>
          <w:szCs w:val="32"/>
        </w:rPr>
        <w:t>（项）:支出决算为150.00万元，完成预算100.00%。</w:t>
      </w:r>
    </w:p>
    <w:p>
      <w:pPr>
        <w:spacing w:line="600" w:lineRule="exact"/>
        <w:ind w:firstLine="640" w:firstLineChars="200"/>
        <w:rPr>
          <w:rStyle w:val="14"/>
          <w:rFonts w:hint="eastAsia" w:ascii="仿宋" w:hAnsi="仿宋" w:eastAsia="仿宋" w:cs="仿宋"/>
          <w:b w:val="0"/>
          <w:bCs w:val="0"/>
          <w:color w:val="000000"/>
          <w:sz w:val="32"/>
          <w:szCs w:val="32"/>
        </w:rPr>
      </w:pPr>
      <w:r>
        <w:rPr>
          <w:rStyle w:val="14"/>
          <w:rFonts w:hint="eastAsia" w:ascii="仿宋" w:hAnsi="仿宋" w:eastAsia="仿宋" w:cs="仿宋"/>
          <w:b w:val="0"/>
          <w:bCs w:val="0"/>
          <w:color w:val="000000"/>
          <w:sz w:val="32"/>
          <w:szCs w:val="32"/>
        </w:rPr>
        <w:t>3.资源勘探工业信息等（类）</w:t>
      </w:r>
      <w:r>
        <w:rPr>
          <w:rStyle w:val="14"/>
          <w:rFonts w:hint="eastAsia" w:ascii="仿宋" w:hAnsi="仿宋" w:eastAsia="仿宋" w:cs="仿宋"/>
          <w:b w:val="0"/>
          <w:bCs w:val="0"/>
          <w:color w:val="000000"/>
          <w:sz w:val="32"/>
          <w:szCs w:val="32"/>
          <w:lang w:eastAsia="zh-CN"/>
        </w:rPr>
        <w:t>资源勘探开发</w:t>
      </w:r>
      <w:r>
        <w:rPr>
          <w:rStyle w:val="14"/>
          <w:rFonts w:hint="eastAsia" w:ascii="仿宋" w:hAnsi="仿宋" w:eastAsia="仿宋" w:cs="仿宋"/>
          <w:b w:val="0"/>
          <w:bCs w:val="0"/>
          <w:color w:val="000000"/>
          <w:sz w:val="32"/>
          <w:szCs w:val="32"/>
        </w:rPr>
        <w:t>（款）</w:t>
      </w:r>
      <w:r>
        <w:rPr>
          <w:rStyle w:val="14"/>
          <w:rFonts w:hint="eastAsia" w:ascii="仿宋" w:hAnsi="仿宋" w:eastAsia="仿宋" w:cs="仿宋"/>
          <w:b w:val="0"/>
          <w:bCs w:val="0"/>
          <w:color w:val="000000"/>
          <w:sz w:val="32"/>
          <w:szCs w:val="32"/>
          <w:lang w:eastAsia="zh-CN"/>
        </w:rPr>
        <w:t>其他资源勘探业支出</w:t>
      </w:r>
      <w:r>
        <w:rPr>
          <w:rStyle w:val="14"/>
          <w:rFonts w:hint="eastAsia" w:ascii="仿宋" w:hAnsi="仿宋" w:eastAsia="仿宋" w:cs="仿宋"/>
          <w:b w:val="0"/>
          <w:bCs w:val="0"/>
          <w:color w:val="000000"/>
          <w:sz w:val="32"/>
          <w:szCs w:val="32"/>
        </w:rPr>
        <w:t>（项）:支出决算为2,750.18万元，完成预算100.00%。</w:t>
      </w:r>
    </w:p>
    <w:p>
      <w:pPr>
        <w:spacing w:line="600" w:lineRule="exact"/>
        <w:ind w:firstLine="640" w:firstLineChars="200"/>
        <w:rPr>
          <w:rStyle w:val="14"/>
          <w:rFonts w:hint="eastAsia" w:ascii="仿宋" w:hAnsi="仿宋" w:eastAsia="仿宋" w:cs="仿宋"/>
          <w:b w:val="0"/>
          <w:bCs w:val="0"/>
          <w:color w:val="000000"/>
          <w:sz w:val="32"/>
          <w:szCs w:val="32"/>
        </w:rPr>
      </w:pPr>
      <w:r>
        <w:rPr>
          <w:rStyle w:val="14"/>
          <w:rFonts w:hint="eastAsia" w:ascii="仿宋" w:hAnsi="仿宋" w:eastAsia="仿宋" w:cs="仿宋"/>
          <w:b w:val="0"/>
          <w:bCs w:val="0"/>
          <w:color w:val="000000"/>
          <w:sz w:val="32"/>
          <w:szCs w:val="32"/>
        </w:rPr>
        <w:t>4.</w:t>
      </w:r>
      <w:r>
        <w:rPr>
          <w:rFonts w:hint="eastAsia" w:ascii="仿宋" w:hAnsi="仿宋" w:eastAsia="仿宋" w:cs="仿宋"/>
          <w:b w:val="0"/>
          <w:bCs w:val="0"/>
          <w:color w:val="000000" w:themeColor="text1"/>
          <w:sz w:val="32"/>
          <w:szCs w:val="32"/>
          <w14:textFill>
            <w14:solidFill>
              <w14:schemeClr w14:val="tx1"/>
            </w14:solidFill>
          </w14:textFill>
        </w:rPr>
        <w:t>住房保障</w:t>
      </w:r>
      <w:r>
        <w:rPr>
          <w:rStyle w:val="14"/>
          <w:rFonts w:hint="eastAsia" w:ascii="仿宋" w:hAnsi="仿宋" w:eastAsia="仿宋" w:cs="仿宋"/>
          <w:b w:val="0"/>
          <w:bCs w:val="0"/>
          <w:color w:val="000000"/>
          <w:sz w:val="32"/>
          <w:szCs w:val="32"/>
        </w:rPr>
        <w:t>（类）</w:t>
      </w:r>
      <w:r>
        <w:rPr>
          <w:rStyle w:val="14"/>
          <w:rFonts w:hint="eastAsia" w:ascii="仿宋" w:hAnsi="仿宋" w:eastAsia="仿宋" w:cs="仿宋"/>
          <w:b w:val="0"/>
          <w:bCs w:val="0"/>
          <w:color w:val="000000"/>
          <w:sz w:val="32"/>
          <w:szCs w:val="32"/>
          <w:lang w:eastAsia="zh-CN"/>
        </w:rPr>
        <w:t>住房改革支出</w:t>
      </w:r>
      <w:r>
        <w:rPr>
          <w:rStyle w:val="14"/>
          <w:rFonts w:hint="eastAsia" w:ascii="仿宋" w:hAnsi="仿宋" w:eastAsia="仿宋" w:cs="仿宋"/>
          <w:b w:val="0"/>
          <w:bCs w:val="0"/>
          <w:color w:val="000000"/>
          <w:sz w:val="32"/>
          <w:szCs w:val="32"/>
        </w:rPr>
        <w:t>（款）</w:t>
      </w:r>
      <w:r>
        <w:rPr>
          <w:rStyle w:val="14"/>
          <w:rFonts w:hint="eastAsia" w:ascii="仿宋" w:hAnsi="仿宋" w:eastAsia="仿宋" w:cs="仿宋"/>
          <w:b w:val="0"/>
          <w:bCs w:val="0"/>
          <w:color w:val="000000"/>
          <w:sz w:val="32"/>
          <w:szCs w:val="32"/>
          <w:lang w:eastAsia="zh-CN"/>
        </w:rPr>
        <w:t>住房公积金</w:t>
      </w:r>
      <w:r>
        <w:rPr>
          <w:rStyle w:val="14"/>
          <w:rFonts w:hint="eastAsia" w:ascii="仿宋" w:hAnsi="仿宋" w:eastAsia="仿宋" w:cs="仿宋"/>
          <w:b w:val="0"/>
          <w:bCs w:val="0"/>
          <w:color w:val="000000"/>
          <w:sz w:val="32"/>
          <w:szCs w:val="32"/>
        </w:rPr>
        <w:t>（项）:支出决算为342.11万元，完成预算100.00%。</w:t>
      </w:r>
      <w:bookmarkStart w:id="34" w:name="_Toc15377214"/>
      <w:bookmarkStart w:id="35" w:name="_Toc15396608"/>
    </w:p>
    <w:p>
      <w:pPr>
        <w:pStyle w:val="2"/>
        <w:rPr>
          <w:rFonts w:hint="eastAsia"/>
        </w:rPr>
      </w:pPr>
    </w:p>
    <w:p>
      <w:pPr>
        <w:tabs>
          <w:tab w:val="right" w:pos="8306"/>
        </w:tabs>
        <w:spacing w:line="600" w:lineRule="exact"/>
        <w:ind w:firstLine="640"/>
        <w:outlineLvl w:val="1"/>
        <w:rPr>
          <w:rStyle w:val="25"/>
          <w:rFonts w:hint="eastAsia" w:ascii="黑体" w:hAnsi="黑体" w:eastAsia="黑体" w:cs="黑体"/>
          <w:color w:val="auto"/>
          <w:sz w:val="32"/>
          <w:szCs w:val="32"/>
        </w:rPr>
      </w:pPr>
      <w:r>
        <w:rPr>
          <w:rFonts w:hint="eastAsia" w:ascii="黑体" w:hAnsi="黑体" w:eastAsia="黑体" w:cs="黑体"/>
          <w:color w:val="auto"/>
          <w:sz w:val="32"/>
          <w:szCs w:val="32"/>
        </w:rPr>
        <w:t>六</w:t>
      </w:r>
      <w:r>
        <w:rPr>
          <w:rFonts w:hint="eastAsia" w:ascii="黑体" w:hAnsi="黑体" w:eastAsia="黑体" w:cs="黑体"/>
          <w:b/>
          <w:color w:val="auto"/>
          <w:sz w:val="32"/>
          <w:szCs w:val="32"/>
        </w:rPr>
        <w:t>、一</w:t>
      </w:r>
      <w:r>
        <w:rPr>
          <w:rStyle w:val="25"/>
          <w:rFonts w:hint="eastAsia" w:ascii="黑体" w:hAnsi="黑体" w:eastAsia="黑体" w:cs="黑体"/>
          <w:b w:val="0"/>
          <w:color w:val="auto"/>
          <w:sz w:val="32"/>
          <w:szCs w:val="32"/>
        </w:rPr>
        <w:t>般公共预算财政拨款基本支出决算情况说明</w:t>
      </w:r>
      <w:bookmarkEnd w:id="34"/>
      <w:bookmarkEnd w:id="35"/>
      <w:r>
        <w:rPr>
          <w:rStyle w:val="25"/>
          <w:rFonts w:hint="eastAsia" w:ascii="黑体" w:hAnsi="黑体" w:eastAsia="黑体" w:cs="黑体"/>
          <w:b w:val="0"/>
          <w:color w:val="auto"/>
          <w:sz w:val="32"/>
          <w:szCs w:val="32"/>
        </w:rPr>
        <w:tab/>
      </w:r>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2020年一般公共预算财政拨款基本支出</w:t>
      </w:r>
      <w:r>
        <w:rPr>
          <w:rFonts w:hint="eastAsia" w:ascii="仿宋" w:hAnsi="仿宋" w:eastAsia="仿宋" w:cs="仿宋"/>
          <w:color w:val="000000"/>
          <w:sz w:val="32"/>
          <w:szCs w:val="32"/>
          <w:lang w:val="en-US" w:eastAsia="zh-CN"/>
        </w:rPr>
        <w:t>4,228.23</w:t>
      </w:r>
      <w:r>
        <w:rPr>
          <w:rFonts w:hint="eastAsia" w:ascii="仿宋" w:hAnsi="仿宋" w:eastAsia="仿宋" w:cs="仿宋"/>
          <w:color w:val="000000"/>
          <w:sz w:val="32"/>
          <w:szCs w:val="32"/>
        </w:rPr>
        <w:t>万元，其中：</w:t>
      </w:r>
    </w:p>
    <w:p>
      <w:pPr>
        <w:spacing w:line="600" w:lineRule="exact"/>
        <w:ind w:firstLine="645"/>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人员经费</w:t>
      </w:r>
      <w:r>
        <w:rPr>
          <w:rFonts w:hint="eastAsia" w:ascii="仿宋" w:hAnsi="仿宋" w:eastAsia="仿宋" w:cs="仿宋"/>
          <w:color w:val="000000"/>
          <w:sz w:val="32"/>
          <w:szCs w:val="32"/>
          <w:lang w:val="en-US" w:eastAsia="zh-CN"/>
        </w:rPr>
        <w:t>3,961.37</w:t>
      </w:r>
      <w:r>
        <w:rPr>
          <w:rFonts w:hint="eastAsia" w:ascii="仿宋" w:hAnsi="仿宋" w:eastAsia="仿宋" w:cs="仿宋"/>
          <w:color w:val="000000"/>
          <w:sz w:val="32"/>
          <w:szCs w:val="32"/>
        </w:rPr>
        <w:t>万元，主要包括：基本工资、津贴补贴、绩效工资、机关事业单位基本养老保险缴费、职业年金缴费、职工基本医疗保险缴费、其他社会保障缴费、住房公积金、其他工资福利支出、奖励金、其他对个人和家庭的补助支出。</w:t>
      </w:r>
    </w:p>
    <w:p>
      <w:pPr>
        <w:spacing w:line="600" w:lineRule="exact"/>
        <w:ind w:firstLine="645"/>
        <w:rPr>
          <w:rFonts w:hint="eastAsia" w:ascii="仿宋" w:hAnsi="仿宋" w:eastAsia="仿宋" w:cs="仿宋"/>
          <w:b/>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000000"/>
          <w:sz w:val="32"/>
          <w:szCs w:val="32"/>
        </w:rPr>
        <w:t>日常公用经费266.86万元，主要包括：水费、电费、差旅费、维修（护）费、工会经费、福利费、其他商品和服务支出。</w:t>
      </w:r>
    </w:p>
    <w:p>
      <w:pPr>
        <w:spacing w:line="600" w:lineRule="exact"/>
        <w:ind w:firstLine="640"/>
        <w:outlineLvl w:val="1"/>
        <w:rPr>
          <w:rStyle w:val="25"/>
          <w:rFonts w:hint="eastAsia" w:ascii="黑体" w:hAnsi="黑体" w:eastAsia="黑体" w:cs="黑体"/>
          <w:b w:val="0"/>
          <w:bCs w:val="0"/>
          <w:color w:val="auto"/>
          <w:sz w:val="32"/>
          <w:szCs w:val="32"/>
        </w:rPr>
      </w:pPr>
      <w:bookmarkStart w:id="36" w:name="_Toc15377215"/>
      <w:bookmarkStart w:id="37" w:name="_Toc15396609"/>
      <w:r>
        <w:rPr>
          <w:rFonts w:hint="eastAsia" w:ascii="黑体" w:hAnsi="黑体" w:eastAsia="黑体" w:cs="黑体"/>
          <w:b w:val="0"/>
          <w:bCs w:val="0"/>
          <w:color w:val="auto"/>
          <w:sz w:val="32"/>
          <w:szCs w:val="32"/>
        </w:rPr>
        <w:t>七、</w:t>
      </w:r>
      <w:r>
        <w:rPr>
          <w:rStyle w:val="25"/>
          <w:rFonts w:hint="eastAsia" w:ascii="黑体" w:hAnsi="黑体" w:eastAsia="黑体" w:cs="黑体"/>
          <w:b w:val="0"/>
          <w:bCs w:val="0"/>
          <w:color w:val="auto"/>
          <w:sz w:val="32"/>
          <w:szCs w:val="32"/>
        </w:rPr>
        <w:t>“三公”经费财政拨款支出决算情况说明</w:t>
      </w:r>
      <w:bookmarkEnd w:id="36"/>
      <w:bookmarkEnd w:id="37"/>
    </w:p>
    <w:p>
      <w:pPr>
        <w:spacing w:line="600" w:lineRule="exact"/>
        <w:ind w:firstLine="640"/>
        <w:outlineLvl w:val="2"/>
        <w:rPr>
          <w:rFonts w:hint="eastAsia" w:ascii="仿宋" w:hAnsi="仿宋" w:eastAsia="仿宋" w:cs="仿宋"/>
          <w:b/>
          <w:bCs/>
          <w:color w:val="auto"/>
          <w:sz w:val="32"/>
          <w:szCs w:val="32"/>
        </w:rPr>
      </w:pPr>
      <w:bookmarkStart w:id="38" w:name="_Toc15377216"/>
      <w:r>
        <w:rPr>
          <w:rFonts w:hint="eastAsia" w:ascii="仿宋" w:hAnsi="仿宋" w:eastAsia="仿宋" w:cs="仿宋"/>
          <w:b/>
          <w:bCs/>
          <w:color w:val="auto"/>
          <w:sz w:val="32"/>
          <w:szCs w:val="32"/>
        </w:rPr>
        <w:t>（一）“三公”经费财政拨款支出决算总体情况说明</w:t>
      </w:r>
      <w:bookmarkEnd w:id="38"/>
    </w:p>
    <w:p>
      <w:pPr>
        <w:spacing w:line="600" w:lineRule="exact"/>
        <w:ind w:firstLine="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本单位为事业单位，无三公经费</w:t>
      </w:r>
      <w:r>
        <w:rPr>
          <w:rFonts w:hint="eastAsia" w:ascii="仿宋" w:hAnsi="仿宋" w:eastAsia="仿宋" w:cs="仿宋"/>
          <w:b w:val="0"/>
          <w:bCs w:val="0"/>
          <w:color w:val="auto"/>
          <w:sz w:val="32"/>
          <w:szCs w:val="32"/>
        </w:rPr>
        <w:t>。2019年三公经费为0，2020年三公经费为0，与上年度一致，与上年度相比无增减变化</w:t>
      </w:r>
      <w:r>
        <w:rPr>
          <w:rFonts w:hint="eastAsia" w:ascii="仿宋" w:hAnsi="仿宋" w:eastAsia="仿宋" w:cs="仿宋"/>
          <w:b w:val="0"/>
          <w:bCs w:val="0"/>
          <w:color w:val="auto"/>
          <w:sz w:val="32"/>
          <w:szCs w:val="32"/>
          <w:lang w:eastAsia="zh-CN"/>
        </w:rPr>
        <w:t>。</w:t>
      </w:r>
    </w:p>
    <w:p>
      <w:pPr>
        <w:spacing w:line="600" w:lineRule="exact"/>
        <w:ind w:firstLine="640"/>
        <w:outlineLvl w:val="2"/>
        <w:rPr>
          <w:rFonts w:hint="eastAsia" w:ascii="仿宋" w:hAnsi="仿宋" w:eastAsia="仿宋" w:cs="仿宋"/>
          <w:b/>
          <w:bCs/>
          <w:color w:val="auto"/>
          <w:sz w:val="32"/>
          <w:szCs w:val="32"/>
        </w:rPr>
      </w:pPr>
      <w:bookmarkStart w:id="39" w:name="_Toc15377217"/>
      <w:r>
        <w:rPr>
          <w:rFonts w:hint="eastAsia" w:ascii="仿宋" w:hAnsi="仿宋" w:eastAsia="仿宋" w:cs="仿宋"/>
          <w:b/>
          <w:bCs/>
          <w:color w:val="auto"/>
          <w:sz w:val="32"/>
          <w:szCs w:val="32"/>
        </w:rPr>
        <w:t>（二）“三公”经费财政拨款支出决算具体情况说明</w:t>
      </w:r>
      <w:bookmarkEnd w:id="39"/>
    </w:p>
    <w:p>
      <w:pPr>
        <w:spacing w:line="600" w:lineRule="exact"/>
        <w:ind w:firstLine="64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本单位为事业单位，无三公经费</w:t>
      </w:r>
      <w:r>
        <w:rPr>
          <w:rFonts w:hint="eastAsia" w:ascii="仿宋" w:hAnsi="仿宋" w:eastAsia="仿宋" w:cs="仿宋"/>
          <w:b w:val="0"/>
          <w:bCs w:val="0"/>
          <w:color w:val="auto"/>
          <w:sz w:val="32"/>
          <w:szCs w:val="32"/>
        </w:rPr>
        <w:t>。2019年三公经费为0，2020年三公经费为0，与上年度一致，与上年度相比无增减变化</w:t>
      </w:r>
      <w:r>
        <w:rPr>
          <w:rFonts w:hint="eastAsia" w:ascii="仿宋" w:hAnsi="仿宋" w:eastAsia="仿宋" w:cs="仿宋"/>
          <w:b w:val="0"/>
          <w:bCs w:val="0"/>
          <w:color w:val="auto"/>
          <w:sz w:val="32"/>
          <w:szCs w:val="32"/>
          <w:lang w:eastAsia="zh-CN"/>
        </w:rPr>
        <w:t>。</w:t>
      </w:r>
    </w:p>
    <w:p>
      <w:pPr>
        <w:pStyle w:val="2"/>
        <w:rPr>
          <w:rFonts w:hint="eastAsia"/>
          <w:lang w:eastAsia="zh-CN"/>
        </w:rPr>
      </w:pPr>
    </w:p>
    <w:p>
      <w:pPr>
        <w:spacing w:line="600" w:lineRule="exact"/>
        <w:ind w:firstLine="640"/>
        <w:outlineLvl w:val="1"/>
        <w:rPr>
          <w:rStyle w:val="25"/>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八、</w:t>
      </w:r>
      <w:r>
        <w:rPr>
          <w:rStyle w:val="25"/>
          <w:rFonts w:hint="eastAsia" w:ascii="黑体" w:hAnsi="黑体" w:eastAsia="黑体" w:cs="黑体"/>
          <w:b w:val="0"/>
          <w:bCs w:val="0"/>
          <w:sz w:val="32"/>
          <w:szCs w:val="32"/>
        </w:rPr>
        <w:t>政府性基金预算支出决算情况说明</w:t>
      </w:r>
    </w:p>
    <w:p>
      <w:pPr>
        <w:spacing w:line="600" w:lineRule="exact"/>
        <w:ind w:firstLine="64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w:t>
      </w:r>
      <w:r>
        <w:rPr>
          <w:rFonts w:hint="eastAsia" w:ascii="仿宋" w:hAnsi="仿宋" w:eastAsia="仿宋" w:cs="仿宋"/>
          <w:b w:val="0"/>
          <w:bCs w:val="0"/>
          <w:color w:val="000000"/>
          <w:sz w:val="32"/>
          <w:szCs w:val="32"/>
          <w:lang w:val="en-US" w:eastAsia="zh-CN"/>
        </w:rPr>
        <w:t>20</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无</w:t>
      </w:r>
      <w:r>
        <w:rPr>
          <w:rFonts w:hint="eastAsia" w:ascii="仿宋" w:hAnsi="仿宋" w:eastAsia="仿宋" w:cs="仿宋"/>
          <w:b w:val="0"/>
          <w:bCs w:val="0"/>
          <w:color w:val="000000"/>
          <w:sz w:val="32"/>
          <w:szCs w:val="32"/>
        </w:rPr>
        <w:t>政府性基金预算</w:t>
      </w:r>
      <w:r>
        <w:rPr>
          <w:rFonts w:hint="eastAsia" w:ascii="仿宋" w:hAnsi="仿宋" w:eastAsia="仿宋" w:cs="仿宋"/>
          <w:b w:val="0"/>
          <w:bCs w:val="0"/>
          <w:color w:val="000000"/>
          <w:sz w:val="32"/>
          <w:szCs w:val="32"/>
          <w:lang w:eastAsia="zh-CN"/>
        </w:rPr>
        <w:t>财政</w:t>
      </w:r>
      <w:r>
        <w:rPr>
          <w:rFonts w:hint="eastAsia" w:ascii="仿宋" w:hAnsi="仿宋" w:eastAsia="仿宋" w:cs="仿宋"/>
          <w:b w:val="0"/>
          <w:bCs w:val="0"/>
          <w:color w:val="000000"/>
          <w:sz w:val="32"/>
          <w:szCs w:val="32"/>
        </w:rPr>
        <w:t>拨款支出。</w:t>
      </w:r>
    </w:p>
    <w:p>
      <w:pPr>
        <w:pStyle w:val="2"/>
        <w:rPr>
          <w:rFonts w:hint="eastAsia"/>
        </w:rPr>
      </w:pPr>
    </w:p>
    <w:p>
      <w:pPr>
        <w:numPr>
          <w:ilvl w:val="0"/>
          <w:numId w:val="2"/>
        </w:numPr>
        <w:spacing w:line="600" w:lineRule="exact"/>
        <w:ind w:firstLine="640"/>
        <w:outlineLvl w:val="1"/>
        <w:rPr>
          <w:rStyle w:val="25"/>
          <w:rFonts w:hint="eastAsia" w:ascii="黑体" w:hAnsi="黑体" w:eastAsia="黑体" w:cs="黑体"/>
          <w:b w:val="0"/>
          <w:bCs w:val="0"/>
          <w:sz w:val="32"/>
          <w:szCs w:val="32"/>
        </w:rPr>
      </w:pPr>
      <w:bookmarkStart w:id="40" w:name="_Toc15377219"/>
      <w:bookmarkStart w:id="41" w:name="_Toc15396611"/>
      <w:r>
        <w:rPr>
          <w:rStyle w:val="25"/>
          <w:rFonts w:hint="eastAsia" w:ascii="黑体" w:hAnsi="黑体" w:eastAsia="黑体" w:cs="黑体"/>
          <w:b w:val="0"/>
          <w:bCs w:val="0"/>
          <w:sz w:val="32"/>
          <w:szCs w:val="32"/>
        </w:rPr>
        <w:t>国有资本经营预算支出决算情况说明</w:t>
      </w:r>
      <w:bookmarkEnd w:id="40"/>
      <w:bookmarkEnd w:id="41"/>
    </w:p>
    <w:p>
      <w:pPr>
        <w:spacing w:line="600" w:lineRule="exact"/>
        <w:ind w:firstLine="64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20</w:t>
      </w:r>
      <w:r>
        <w:rPr>
          <w:rFonts w:hint="eastAsia" w:ascii="仿宋" w:hAnsi="仿宋" w:eastAsia="仿宋" w:cs="仿宋"/>
          <w:b w:val="0"/>
          <w:bCs w:val="0"/>
          <w:color w:val="000000"/>
          <w:sz w:val="32"/>
          <w:szCs w:val="32"/>
          <w:lang w:val="en-US" w:eastAsia="zh-CN"/>
        </w:rPr>
        <w:t>20</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无</w:t>
      </w:r>
      <w:r>
        <w:rPr>
          <w:rFonts w:hint="eastAsia" w:ascii="仿宋" w:hAnsi="仿宋" w:eastAsia="仿宋" w:cs="仿宋"/>
          <w:b w:val="0"/>
          <w:bCs w:val="0"/>
          <w:color w:val="000000"/>
          <w:sz w:val="32"/>
          <w:szCs w:val="32"/>
        </w:rPr>
        <w:t>国有资本经营预算</w:t>
      </w:r>
      <w:r>
        <w:rPr>
          <w:rFonts w:hint="eastAsia" w:ascii="仿宋" w:hAnsi="仿宋" w:eastAsia="仿宋" w:cs="仿宋"/>
          <w:b w:val="0"/>
          <w:bCs w:val="0"/>
          <w:color w:val="000000"/>
          <w:sz w:val="32"/>
          <w:szCs w:val="32"/>
          <w:lang w:eastAsia="zh-CN"/>
        </w:rPr>
        <w:t>财政</w:t>
      </w:r>
      <w:r>
        <w:rPr>
          <w:rFonts w:hint="eastAsia" w:ascii="仿宋" w:hAnsi="仿宋" w:eastAsia="仿宋" w:cs="仿宋"/>
          <w:b w:val="0"/>
          <w:bCs w:val="0"/>
          <w:color w:val="000000"/>
          <w:sz w:val="32"/>
          <w:szCs w:val="32"/>
        </w:rPr>
        <w:t>拨款支出。</w:t>
      </w:r>
    </w:p>
    <w:p>
      <w:pPr>
        <w:pStyle w:val="2"/>
        <w:rPr>
          <w:rFonts w:hint="eastAsia"/>
        </w:rPr>
      </w:pPr>
    </w:p>
    <w:p>
      <w:pPr>
        <w:numPr>
          <w:ilvl w:val="0"/>
          <w:numId w:val="2"/>
        </w:numPr>
        <w:spacing w:line="600" w:lineRule="exact"/>
        <w:ind w:firstLine="640"/>
        <w:outlineLvl w:val="1"/>
        <w:rPr>
          <w:rStyle w:val="25"/>
          <w:rFonts w:hint="eastAsia" w:ascii="黑体" w:hAnsi="黑体" w:eastAsia="黑体" w:cs="黑体"/>
          <w:b w:val="0"/>
          <w:bCs w:val="0"/>
          <w:color w:val="auto"/>
          <w:sz w:val="32"/>
          <w:szCs w:val="32"/>
        </w:rPr>
      </w:pPr>
      <w:bookmarkStart w:id="42" w:name="_Toc15396612"/>
      <w:bookmarkStart w:id="43" w:name="_Toc15377221"/>
      <w:r>
        <w:rPr>
          <w:rStyle w:val="25"/>
          <w:rFonts w:hint="eastAsia" w:ascii="黑体" w:hAnsi="黑体" w:eastAsia="黑体" w:cs="黑体"/>
          <w:b w:val="0"/>
          <w:bCs w:val="0"/>
          <w:color w:val="auto"/>
          <w:sz w:val="32"/>
          <w:szCs w:val="32"/>
        </w:rPr>
        <w:t>其他重要事项的情况说明</w:t>
      </w:r>
      <w:bookmarkEnd w:id="42"/>
      <w:bookmarkEnd w:id="43"/>
    </w:p>
    <w:p>
      <w:pPr>
        <w:spacing w:line="600" w:lineRule="exact"/>
        <w:ind w:firstLine="643" w:firstLineChars="200"/>
        <w:outlineLvl w:val="2"/>
        <w:rPr>
          <w:rFonts w:hint="eastAsia" w:ascii="仿宋" w:hAnsi="仿宋" w:eastAsia="仿宋" w:cs="仿宋"/>
          <w:b/>
          <w:bCs/>
          <w:color w:val="auto"/>
          <w:sz w:val="32"/>
          <w:szCs w:val="32"/>
        </w:rPr>
      </w:pPr>
      <w:bookmarkStart w:id="44" w:name="_Toc15377222"/>
      <w:r>
        <w:rPr>
          <w:rFonts w:hint="eastAsia" w:ascii="仿宋" w:hAnsi="仿宋" w:eastAsia="仿宋" w:cs="仿宋"/>
          <w:b/>
          <w:bCs/>
          <w:color w:val="auto"/>
          <w:sz w:val="32"/>
          <w:szCs w:val="32"/>
        </w:rPr>
        <w:t>（一）机关运行经费支出情况</w:t>
      </w:r>
      <w:bookmarkEnd w:id="44"/>
    </w:p>
    <w:p>
      <w:pPr>
        <w:spacing w:line="600" w:lineRule="exact"/>
        <w:ind w:firstLine="640" w:firstLineChars="200"/>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仿宋" w:hAnsi="仿宋" w:eastAsia="仿宋" w:cs="仿宋"/>
          <w:b w:val="0"/>
          <w:bCs w:val="0"/>
          <w:color w:val="000000"/>
          <w:sz w:val="32"/>
          <w:szCs w:val="32"/>
          <w:highlight w:val="none"/>
        </w:rPr>
        <w:t>20</w:t>
      </w:r>
      <w:r>
        <w:rPr>
          <w:rFonts w:hint="eastAsia" w:ascii="仿宋" w:hAnsi="仿宋" w:eastAsia="仿宋" w:cs="仿宋"/>
          <w:b w:val="0"/>
          <w:bCs w:val="0"/>
          <w:color w:val="000000"/>
          <w:sz w:val="32"/>
          <w:szCs w:val="32"/>
          <w:highlight w:val="none"/>
          <w:lang w:val="en-US" w:eastAsia="zh-CN"/>
        </w:rPr>
        <w:t>20</w:t>
      </w:r>
      <w:r>
        <w:rPr>
          <w:rFonts w:hint="eastAsia" w:ascii="仿宋" w:hAnsi="仿宋" w:eastAsia="仿宋" w:cs="仿宋"/>
          <w:b w:val="0"/>
          <w:bCs w:val="0"/>
          <w:color w:val="000000"/>
          <w:sz w:val="32"/>
          <w:szCs w:val="32"/>
          <w:highlight w:val="none"/>
        </w:rPr>
        <w:t>年，</w:t>
      </w:r>
      <w:r>
        <w:rPr>
          <w:rFonts w:hint="eastAsia" w:ascii="仿宋" w:hAnsi="仿宋" w:eastAsia="仿宋" w:cs="仿宋"/>
          <w:b w:val="0"/>
          <w:bCs w:val="0"/>
          <w:color w:val="000000"/>
          <w:sz w:val="32"/>
          <w:szCs w:val="32"/>
          <w:highlight w:val="none"/>
          <w:lang w:eastAsia="zh-CN"/>
        </w:rPr>
        <w:t>二零七队</w:t>
      </w:r>
      <w:r>
        <w:rPr>
          <w:rFonts w:hint="eastAsia" w:ascii="仿宋" w:hAnsi="仿宋" w:eastAsia="仿宋" w:cs="仿宋"/>
          <w:b w:val="0"/>
          <w:bCs w:val="0"/>
          <w:color w:val="000000"/>
          <w:sz w:val="32"/>
          <w:szCs w:val="32"/>
          <w:highlight w:val="none"/>
        </w:rPr>
        <w:t>机关运行经费支出</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万元，与201</w:t>
      </w:r>
      <w:r>
        <w:rPr>
          <w:rFonts w:hint="eastAsia" w:ascii="仿宋" w:hAnsi="仿宋" w:eastAsia="仿宋" w:cs="仿宋"/>
          <w:b w:val="0"/>
          <w:bCs w:val="0"/>
          <w:color w:val="000000"/>
          <w:sz w:val="32"/>
          <w:szCs w:val="32"/>
          <w:highlight w:val="none"/>
          <w:lang w:val="en-US" w:eastAsia="zh-CN"/>
        </w:rPr>
        <w:t>9</w:t>
      </w:r>
      <w:r>
        <w:rPr>
          <w:rFonts w:hint="eastAsia" w:ascii="仿宋" w:hAnsi="仿宋" w:eastAsia="仿宋" w:cs="仿宋"/>
          <w:b w:val="0"/>
          <w:bCs w:val="0"/>
          <w:color w:val="000000"/>
          <w:sz w:val="32"/>
          <w:szCs w:val="32"/>
          <w:highlight w:val="none"/>
        </w:rPr>
        <w:t>年决算数持平。</w:t>
      </w:r>
    </w:p>
    <w:p>
      <w:pPr>
        <w:autoSpaceDE w:val="0"/>
        <w:autoSpaceDN w:val="0"/>
        <w:adjustRightInd w:val="0"/>
        <w:spacing w:line="600" w:lineRule="exact"/>
        <w:ind w:firstLine="643" w:firstLineChars="200"/>
        <w:jc w:val="left"/>
        <w:outlineLvl w:val="2"/>
        <w:rPr>
          <w:rFonts w:hint="eastAsia" w:ascii="仿宋" w:hAnsi="仿宋" w:eastAsia="仿宋" w:cs="仿宋"/>
          <w:b/>
          <w:bCs/>
          <w:color w:val="auto"/>
          <w:sz w:val="32"/>
          <w:szCs w:val="32"/>
        </w:rPr>
      </w:pPr>
      <w:bookmarkStart w:id="45" w:name="_Toc15377223"/>
      <w:r>
        <w:rPr>
          <w:rFonts w:hint="eastAsia" w:ascii="仿宋" w:hAnsi="仿宋" w:eastAsia="仿宋" w:cs="仿宋"/>
          <w:b/>
          <w:bCs/>
          <w:color w:val="auto"/>
          <w:sz w:val="32"/>
          <w:szCs w:val="32"/>
        </w:rPr>
        <w:t>（二）政府采购支出情况</w:t>
      </w:r>
      <w:bookmarkEnd w:id="45"/>
    </w:p>
    <w:p>
      <w:pPr>
        <w:spacing w:line="600" w:lineRule="exact"/>
        <w:ind w:firstLine="640" w:firstLineChars="200"/>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rPr>
        <w:t>20</w:t>
      </w:r>
      <w:r>
        <w:rPr>
          <w:rFonts w:hint="eastAsia" w:ascii="仿宋" w:hAnsi="仿宋" w:eastAsia="仿宋" w:cs="仿宋"/>
          <w:b w:val="0"/>
          <w:bCs w:val="0"/>
          <w:color w:val="000000"/>
          <w:sz w:val="32"/>
          <w:szCs w:val="32"/>
          <w:highlight w:val="none"/>
          <w:lang w:val="en-US" w:eastAsia="zh-CN"/>
        </w:rPr>
        <w:t>20</w:t>
      </w:r>
      <w:r>
        <w:rPr>
          <w:rFonts w:hint="eastAsia" w:ascii="仿宋" w:hAnsi="仿宋" w:eastAsia="仿宋" w:cs="仿宋"/>
          <w:b w:val="0"/>
          <w:bCs w:val="0"/>
          <w:color w:val="000000"/>
          <w:sz w:val="32"/>
          <w:szCs w:val="32"/>
          <w:highlight w:val="none"/>
        </w:rPr>
        <w:t>年，</w:t>
      </w:r>
      <w:r>
        <w:rPr>
          <w:rFonts w:hint="eastAsia" w:ascii="仿宋" w:hAnsi="仿宋" w:eastAsia="仿宋" w:cs="仿宋"/>
          <w:b w:val="0"/>
          <w:bCs w:val="0"/>
          <w:color w:val="000000"/>
          <w:sz w:val="32"/>
          <w:szCs w:val="32"/>
          <w:highlight w:val="none"/>
          <w:lang w:eastAsia="zh-CN"/>
        </w:rPr>
        <w:t>二零七队</w:t>
      </w:r>
      <w:r>
        <w:rPr>
          <w:rFonts w:hint="eastAsia" w:ascii="仿宋" w:hAnsi="仿宋" w:eastAsia="仿宋" w:cs="仿宋"/>
          <w:b w:val="0"/>
          <w:bCs w:val="0"/>
          <w:color w:val="000000"/>
          <w:sz w:val="32"/>
          <w:szCs w:val="32"/>
          <w:highlight w:val="none"/>
        </w:rPr>
        <w:t>政府采购支出总额</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万元，其中：政府采购货物支出</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万元、政府采购工程支出</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万元、政府采购服务支出</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万元。授予中小企业合同金额</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万元，占政府采购支出总额的</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%，其中：授予小微企业合同金额</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万元，占政府采购支出总额的</w:t>
      </w:r>
      <w:r>
        <w:rPr>
          <w:rFonts w:hint="eastAsia" w:ascii="仿宋" w:hAnsi="仿宋" w:eastAsia="仿宋" w:cs="仿宋"/>
          <w:b w:val="0"/>
          <w:bCs w:val="0"/>
          <w:color w:val="000000"/>
          <w:sz w:val="32"/>
          <w:szCs w:val="32"/>
          <w:highlight w:val="none"/>
          <w:lang w:val="en-US" w:eastAsia="zh-CN"/>
        </w:rPr>
        <w:t>0.00</w:t>
      </w:r>
      <w:r>
        <w:rPr>
          <w:rFonts w:hint="eastAsia" w:ascii="仿宋" w:hAnsi="仿宋" w:eastAsia="仿宋" w:cs="仿宋"/>
          <w:b w:val="0"/>
          <w:bCs w:val="0"/>
          <w:color w:val="000000"/>
          <w:sz w:val="32"/>
          <w:szCs w:val="32"/>
          <w:highlight w:val="none"/>
        </w:rPr>
        <w:t>%。</w:t>
      </w:r>
    </w:p>
    <w:p>
      <w:pPr>
        <w:autoSpaceDE w:val="0"/>
        <w:autoSpaceDN w:val="0"/>
        <w:adjustRightInd w:val="0"/>
        <w:spacing w:line="600" w:lineRule="exact"/>
        <w:ind w:firstLine="643" w:firstLineChars="200"/>
        <w:jc w:val="left"/>
        <w:outlineLvl w:val="2"/>
        <w:rPr>
          <w:rFonts w:hint="eastAsia" w:ascii="仿宋" w:hAnsi="仿宋" w:eastAsia="仿宋" w:cs="仿宋"/>
          <w:b/>
          <w:bCs/>
          <w:color w:val="auto"/>
          <w:sz w:val="32"/>
          <w:szCs w:val="32"/>
        </w:rPr>
      </w:pPr>
      <w:bookmarkStart w:id="46" w:name="_Toc15377224"/>
      <w:r>
        <w:rPr>
          <w:rFonts w:hint="eastAsia" w:ascii="仿宋" w:hAnsi="仿宋" w:eastAsia="仿宋" w:cs="仿宋"/>
          <w:b/>
          <w:bCs/>
          <w:color w:val="auto"/>
          <w:sz w:val="32"/>
          <w:szCs w:val="32"/>
        </w:rPr>
        <w:t>（三）国有资产占有使用情况</w:t>
      </w:r>
      <w:bookmarkEnd w:id="46"/>
    </w:p>
    <w:p>
      <w:pPr>
        <w:autoSpaceDE w:val="0"/>
        <w:autoSpaceDN w:val="0"/>
        <w:adjustRightInd w:val="0"/>
        <w:spacing w:line="600" w:lineRule="exact"/>
        <w:ind w:firstLine="640" w:firstLineChars="200"/>
        <w:jc w:val="left"/>
        <w:rPr>
          <w:rFonts w:hint="eastAsia" w:ascii="仿宋" w:hAnsi="仿宋" w:eastAsia="仿宋" w:cs="仿宋"/>
          <w:b w:val="0"/>
          <w:bCs w:val="0"/>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val="0"/>
          <w:color w:val="000000"/>
          <w:sz w:val="32"/>
          <w:szCs w:val="32"/>
        </w:rPr>
        <w:t>截至20</w:t>
      </w:r>
      <w:r>
        <w:rPr>
          <w:rFonts w:hint="eastAsia" w:ascii="仿宋" w:hAnsi="仿宋" w:eastAsia="仿宋" w:cs="仿宋"/>
          <w:b w:val="0"/>
          <w:bCs w:val="0"/>
          <w:color w:val="000000"/>
          <w:sz w:val="32"/>
          <w:szCs w:val="32"/>
          <w:lang w:val="en-US" w:eastAsia="zh-CN"/>
        </w:rPr>
        <w:t>20</w:t>
      </w:r>
      <w:r>
        <w:rPr>
          <w:rFonts w:hint="eastAsia" w:ascii="仿宋" w:hAnsi="仿宋" w:eastAsia="仿宋" w:cs="仿宋"/>
          <w:b w:val="0"/>
          <w:bCs w:val="0"/>
          <w:color w:val="000000"/>
          <w:sz w:val="32"/>
          <w:szCs w:val="32"/>
        </w:rPr>
        <w:t>年12月31</w:t>
      </w:r>
      <w:r>
        <w:rPr>
          <w:rFonts w:hint="eastAsia" w:ascii="仿宋" w:hAnsi="仿宋" w:eastAsia="仿宋" w:cs="仿宋"/>
          <w:b w:val="0"/>
          <w:bCs w:val="0"/>
          <w:color w:val="000000"/>
          <w:sz w:val="32"/>
          <w:szCs w:val="32"/>
          <w:highlight w:val="none"/>
        </w:rPr>
        <w:t>日，</w:t>
      </w:r>
      <w:r>
        <w:rPr>
          <w:rFonts w:hint="eastAsia" w:ascii="仿宋" w:hAnsi="仿宋" w:eastAsia="仿宋" w:cs="仿宋"/>
          <w:b w:val="0"/>
          <w:bCs w:val="0"/>
          <w:color w:val="000000"/>
          <w:sz w:val="32"/>
          <w:szCs w:val="32"/>
          <w:highlight w:val="none"/>
          <w:lang w:eastAsia="zh-CN"/>
        </w:rPr>
        <w:t>二零七队</w:t>
      </w:r>
      <w:r>
        <w:rPr>
          <w:rFonts w:hint="eastAsia" w:ascii="仿宋" w:hAnsi="仿宋" w:eastAsia="仿宋" w:cs="仿宋"/>
          <w:b w:val="0"/>
          <w:bCs w:val="0"/>
          <w:color w:val="000000"/>
          <w:sz w:val="32"/>
          <w:szCs w:val="32"/>
          <w:highlight w:val="none"/>
        </w:rPr>
        <w:t>共有车辆</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辆，其中：主要领导干部用车</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rPr>
        <w:t>辆、机要通信用车</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rPr>
        <w:t>辆、应急保障用车</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rPr>
        <w:t>辆、其他用车</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辆</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themeColor="text1"/>
          <w:sz w:val="32"/>
          <w:szCs w:val="32"/>
          <w:highlight w:val="none"/>
          <w14:textFill>
            <w14:solidFill>
              <w14:schemeClr w14:val="tx1"/>
            </w14:solidFill>
          </w14:textFill>
        </w:rPr>
        <w:t>其他用车主要是用于</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野外施工项目。</w:t>
      </w:r>
    </w:p>
    <w:p>
      <w:pPr>
        <w:autoSpaceDE w:val="0"/>
        <w:autoSpaceDN w:val="0"/>
        <w:adjustRightInd w:val="0"/>
        <w:spacing w:line="600" w:lineRule="exact"/>
        <w:ind w:firstLine="640" w:firstLineChars="200"/>
        <w:jc w:val="left"/>
        <w:rPr>
          <w:rFonts w:hint="eastAsia" w:ascii="仿宋" w:hAnsi="仿宋" w:eastAsia="仿宋" w:cs="仿宋"/>
          <w:b w:val="0"/>
          <w:bCs w:val="0"/>
          <w:color w:val="000000"/>
          <w:sz w:val="32"/>
          <w:szCs w:val="32"/>
        </w:rPr>
      </w:pPr>
      <w:r>
        <w:rPr>
          <w:rFonts w:hint="eastAsia" w:ascii="仿宋" w:hAnsi="仿宋" w:eastAsia="仿宋" w:cs="仿宋"/>
          <w:b w:val="0"/>
          <w:bCs w:val="0"/>
          <w:color w:val="000000" w:themeColor="text1"/>
          <w:sz w:val="32"/>
          <w:szCs w:val="32"/>
          <w:highlight w:val="none"/>
          <w14:textFill>
            <w14:solidFill>
              <w14:schemeClr w14:val="tx1"/>
            </w14:solidFill>
          </w14:textFill>
        </w:rPr>
        <w:t>单</w:t>
      </w:r>
      <w:r>
        <w:rPr>
          <w:rFonts w:hint="eastAsia" w:ascii="仿宋" w:hAnsi="仿宋" w:eastAsia="仿宋" w:cs="仿宋"/>
          <w:b w:val="0"/>
          <w:bCs w:val="0"/>
          <w:color w:val="000000" w:themeColor="text1"/>
          <w:sz w:val="32"/>
          <w:szCs w:val="32"/>
          <w14:textFill>
            <w14:solidFill>
              <w14:schemeClr w14:val="tx1"/>
            </w14:solidFill>
          </w14:textFill>
        </w:rPr>
        <w:t>价50万元以上通用设备</w:t>
      </w: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b w:val="0"/>
          <w:bCs w:val="0"/>
          <w:color w:val="000000" w:themeColor="text1"/>
          <w:sz w:val="32"/>
          <w:szCs w:val="32"/>
          <w14:textFill>
            <w14:solidFill>
              <w14:schemeClr w14:val="tx1"/>
            </w14:solidFill>
          </w14:textFill>
        </w:rPr>
        <w:t>台（套），单价100</w:t>
      </w:r>
      <w:r>
        <w:rPr>
          <w:rFonts w:hint="eastAsia" w:ascii="仿宋" w:hAnsi="仿宋" w:eastAsia="仿宋" w:cs="仿宋"/>
          <w:b w:val="0"/>
          <w:bCs w:val="0"/>
          <w:color w:val="000000"/>
          <w:sz w:val="32"/>
          <w:szCs w:val="32"/>
        </w:rPr>
        <w:t>万元以上专用设备</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（四）预算绩效管理情况</w:t>
      </w:r>
    </w:p>
    <w:p>
      <w:pPr>
        <w:pStyle w:val="2"/>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000000"/>
          <w:sz w:val="32"/>
          <w:szCs w:val="32"/>
        </w:rPr>
        <w:t>本单位</w:t>
      </w:r>
      <w:r>
        <w:rPr>
          <w:rFonts w:hint="eastAsia" w:ascii="仿宋" w:hAnsi="仿宋" w:eastAsia="仿宋" w:cs="仿宋"/>
          <w:b w:val="0"/>
          <w:bCs w:val="0"/>
          <w:color w:val="000000"/>
          <w:sz w:val="32"/>
          <w:szCs w:val="32"/>
          <w:lang w:val="en-US" w:eastAsia="zh-CN"/>
        </w:rPr>
        <w:t>2020年</w:t>
      </w:r>
      <w:r>
        <w:rPr>
          <w:rFonts w:hint="eastAsia" w:ascii="仿宋" w:hAnsi="仿宋" w:eastAsia="仿宋" w:cs="仿宋"/>
          <w:b w:val="0"/>
          <w:bCs w:val="0"/>
          <w:color w:val="000000"/>
          <w:sz w:val="32"/>
          <w:szCs w:val="32"/>
        </w:rPr>
        <w:t>无专项预算项目，因此未组织开展项目支出绩效评价</w:t>
      </w:r>
      <w:r>
        <w:rPr>
          <w:rFonts w:hint="eastAsia" w:ascii="仿宋" w:hAnsi="仿宋" w:eastAsia="仿宋" w:cs="仿宋"/>
          <w:b w:val="0"/>
          <w:bCs w:val="0"/>
          <w:color w:val="000000"/>
          <w:sz w:val="32"/>
          <w:szCs w:val="32"/>
          <w:lang w:eastAsia="zh-CN"/>
        </w:rPr>
        <w:t>。</w:t>
      </w:r>
    </w:p>
    <w:p>
      <w:pPr>
        <w:numPr>
          <w:ilvl w:val="0"/>
          <w:numId w:val="0"/>
        </w:numPr>
        <w:spacing w:line="600" w:lineRule="exact"/>
        <w:jc w:val="center"/>
        <w:outlineLvl w:val="0"/>
        <w:rPr>
          <w:rFonts w:hint="eastAsia" w:ascii="黑体" w:hAnsi="黑体" w:eastAsia="黑体" w:cs="黑体"/>
          <w:b w:val="0"/>
          <w:bCs w:val="0"/>
          <w:color w:val="000000"/>
          <w:sz w:val="44"/>
          <w:szCs w:val="44"/>
        </w:rPr>
      </w:pPr>
      <w:bookmarkStart w:id="47" w:name="_Toc15396613"/>
      <w:bookmarkStart w:id="48" w:name="_Toc15377225"/>
      <w:r>
        <w:rPr>
          <w:rFonts w:hint="eastAsia" w:ascii="黑体" w:hAnsi="黑体" w:eastAsia="黑体" w:cs="黑体"/>
          <w:b w:val="0"/>
          <w:bCs w:val="0"/>
          <w:color w:val="000000"/>
          <w:sz w:val="44"/>
          <w:szCs w:val="44"/>
          <w:lang w:val="en-US" w:eastAsia="zh-CN"/>
        </w:rPr>
        <w:t xml:space="preserve">第三部分 </w:t>
      </w:r>
      <w:r>
        <w:rPr>
          <w:rFonts w:hint="eastAsia" w:ascii="黑体" w:hAnsi="黑体" w:eastAsia="黑体" w:cs="黑体"/>
          <w:b w:val="0"/>
          <w:bCs w:val="0"/>
          <w:color w:val="000000"/>
          <w:sz w:val="44"/>
          <w:szCs w:val="44"/>
        </w:rPr>
        <w:t>名</w:t>
      </w:r>
      <w:r>
        <w:rPr>
          <w:rStyle w:val="24"/>
          <w:rFonts w:hint="eastAsia" w:ascii="黑体" w:hAnsi="黑体" w:eastAsia="黑体" w:cs="黑体"/>
          <w:b w:val="0"/>
          <w:bCs w:val="0"/>
          <w:sz w:val="44"/>
          <w:szCs w:val="44"/>
        </w:rPr>
        <w:t>词解释</w:t>
      </w:r>
      <w:bookmarkEnd w:id="47"/>
      <w:bookmarkEnd w:id="48"/>
    </w:p>
    <w:p>
      <w:pPr>
        <w:pStyle w:val="22"/>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一般公共预算拨</w:t>
      </w:r>
      <w:r>
        <w:rPr>
          <w:rFonts w:hint="eastAsia" w:ascii="仿宋" w:hAnsi="仿宋" w:eastAsia="仿宋" w:cs="仿宋"/>
          <w:b w:val="0"/>
          <w:bCs w:val="0"/>
          <w:sz w:val="32"/>
          <w:szCs w:val="32"/>
        </w:rPr>
        <w:t>款收入：指</w:t>
      </w:r>
      <w:r>
        <w:rPr>
          <w:rFonts w:hint="eastAsia" w:ascii="仿宋" w:hAnsi="仿宋" w:eastAsia="仿宋" w:cs="仿宋"/>
          <w:b w:val="0"/>
          <w:bCs w:val="0"/>
          <w:sz w:val="32"/>
          <w:szCs w:val="32"/>
          <w:lang w:val="en-US" w:eastAsia="zh-CN"/>
        </w:rPr>
        <w:t>省级</w:t>
      </w:r>
      <w:r>
        <w:rPr>
          <w:rFonts w:hint="eastAsia" w:ascii="仿宋" w:hAnsi="仿宋" w:eastAsia="仿宋" w:cs="仿宋"/>
          <w:b w:val="0"/>
          <w:bCs w:val="0"/>
          <w:sz w:val="32"/>
          <w:szCs w:val="32"/>
        </w:rPr>
        <w:t>财政部门</w:t>
      </w:r>
      <w:r>
        <w:rPr>
          <w:rFonts w:hint="eastAsia" w:ascii="仿宋" w:hAnsi="仿宋" w:eastAsia="仿宋" w:cs="仿宋"/>
          <w:b w:val="0"/>
          <w:bCs w:val="0"/>
          <w:sz w:val="32"/>
          <w:szCs w:val="32"/>
          <w:lang w:val="en-US" w:eastAsia="zh-CN"/>
        </w:rPr>
        <w:t>当年拨付的</w:t>
      </w:r>
      <w:r>
        <w:rPr>
          <w:rFonts w:hint="eastAsia" w:ascii="仿宋" w:hAnsi="仿宋" w:eastAsia="仿宋" w:cs="仿宋"/>
          <w:b w:val="0"/>
          <w:bCs w:val="0"/>
          <w:sz w:val="32"/>
          <w:szCs w:val="32"/>
        </w:rPr>
        <w:t>预算资金。</w:t>
      </w:r>
    </w:p>
    <w:p>
      <w:pPr>
        <w:pStyle w:val="22"/>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2.事业收入：指事业单位开展专业业务活动及辅助活动取得的收入。</w:t>
      </w:r>
    </w:p>
    <w:p>
      <w:pPr>
        <w:pStyle w:val="22"/>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3.经营收入：指事业单位在专业业务活动及其辅助活动之外开展非独立核算经营活动取得的收入。</w:t>
      </w:r>
    </w:p>
    <w:p>
      <w:pPr>
        <w:pStyle w:val="22"/>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4.其他收入：指单位取得的除上述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一般公共预算拨</w:t>
      </w:r>
      <w:r>
        <w:rPr>
          <w:rFonts w:hint="eastAsia" w:ascii="仿宋" w:hAnsi="仿宋" w:eastAsia="仿宋" w:cs="仿宋"/>
          <w:b w:val="0"/>
          <w:bCs w:val="0"/>
          <w:sz w:val="32"/>
          <w:szCs w:val="32"/>
        </w:rPr>
        <w:t>款收入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事业收入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经营收入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等</w:t>
      </w:r>
      <w:r>
        <w:rPr>
          <w:rFonts w:hint="eastAsia" w:ascii="仿宋" w:hAnsi="仿宋" w:eastAsia="仿宋" w:cs="仿宋"/>
          <w:b w:val="0"/>
          <w:bCs w:val="0"/>
          <w:sz w:val="32"/>
          <w:szCs w:val="32"/>
        </w:rPr>
        <w:t xml:space="preserve">收入以外的各项收入。 </w:t>
      </w:r>
    </w:p>
    <w:p>
      <w:pPr>
        <w:pStyle w:val="22"/>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5.</w:t>
      </w:r>
      <w:r>
        <w:rPr>
          <w:rFonts w:hint="eastAsia" w:ascii="仿宋" w:hAnsi="仿宋" w:eastAsia="仿宋" w:cs="仿宋"/>
          <w:b w:val="0"/>
          <w:bCs w:val="0"/>
          <w:sz w:val="32"/>
          <w:szCs w:val="32"/>
          <w:lang w:eastAsia="zh-CN"/>
        </w:rPr>
        <w:t>使用非财政拨款结余</w:t>
      </w:r>
      <w:r>
        <w:rPr>
          <w:rFonts w:hint="eastAsia" w:ascii="仿宋" w:hAnsi="仿宋" w:eastAsia="仿宋" w:cs="仿宋"/>
          <w:b w:val="0"/>
          <w:bCs w:val="0"/>
          <w:sz w:val="32"/>
          <w:szCs w:val="32"/>
        </w:rPr>
        <w:t>：指事业单位</w:t>
      </w:r>
      <w:r>
        <w:rPr>
          <w:rFonts w:hint="eastAsia" w:ascii="仿宋" w:hAnsi="仿宋" w:eastAsia="仿宋" w:cs="仿宋"/>
          <w:b w:val="0"/>
          <w:bCs w:val="0"/>
          <w:sz w:val="32"/>
          <w:szCs w:val="32"/>
          <w:lang w:eastAsia="zh-CN"/>
        </w:rPr>
        <w:t>使用以前年度积累的非财政拨款结余弥补当年收支差额的金额。</w:t>
      </w:r>
      <w:r>
        <w:rPr>
          <w:rFonts w:hint="eastAsia" w:ascii="仿宋" w:hAnsi="仿宋" w:eastAsia="仿宋" w:cs="仿宋"/>
          <w:b w:val="0"/>
          <w:bCs w:val="0"/>
          <w:sz w:val="32"/>
          <w:szCs w:val="32"/>
        </w:rPr>
        <w:t xml:space="preserve"> </w:t>
      </w:r>
    </w:p>
    <w:p>
      <w:pPr>
        <w:pStyle w:val="22"/>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6.年初结转和结余：指以前年度尚未完成、结转到本年按有关规定继续使用的资金。 </w:t>
      </w:r>
    </w:p>
    <w:p>
      <w:pPr>
        <w:pStyle w:val="22"/>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7.结余分配：指事业单位按照会计制度规定</w:t>
      </w:r>
      <w:r>
        <w:rPr>
          <w:rFonts w:hint="eastAsia" w:ascii="仿宋" w:hAnsi="仿宋" w:eastAsia="仿宋" w:cs="仿宋"/>
          <w:b w:val="0"/>
          <w:bCs w:val="0"/>
          <w:sz w:val="32"/>
          <w:szCs w:val="32"/>
          <w:lang w:eastAsia="zh-CN"/>
        </w:rPr>
        <w:t>缴纳的所得税、提取的专用结余以及转入非财政拨款结余的金额</w:t>
      </w:r>
      <w:r>
        <w:rPr>
          <w:rFonts w:hint="eastAsia" w:ascii="仿宋" w:hAnsi="仿宋" w:eastAsia="仿宋" w:cs="仿宋"/>
          <w:b w:val="0"/>
          <w:bCs w:val="0"/>
          <w:sz w:val="32"/>
          <w:szCs w:val="32"/>
        </w:rPr>
        <w:t>等。</w:t>
      </w:r>
    </w:p>
    <w:p>
      <w:pPr>
        <w:pStyle w:val="22"/>
        <w:spacing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8、年末结转和结余：指单位按有关规定结转到下年或以后年度继续使用的资金。</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kern w:val="0"/>
          <w:sz w:val="32"/>
          <w:szCs w:val="32"/>
          <w:lang w:val="en-US" w:eastAsia="zh-CN" w:bidi="ar-SA"/>
        </w:rPr>
        <w:t>社会保障和就业（类）行政事业单位养老（款）事业单位离退休（项）：指单位退休人员一次性补助资金。</w:t>
      </w:r>
    </w:p>
    <w:p>
      <w:pPr>
        <w:pStyle w:val="2"/>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10、</w:t>
      </w:r>
      <w:r>
        <w:rPr>
          <w:rFonts w:hint="eastAsia" w:ascii="仿宋" w:hAnsi="仿宋" w:eastAsia="仿宋" w:cs="仿宋"/>
          <w:color w:val="000000"/>
          <w:kern w:val="0"/>
          <w:sz w:val="32"/>
          <w:szCs w:val="32"/>
          <w:lang w:val="en-US" w:eastAsia="zh-CN" w:bidi="ar-SA"/>
        </w:rPr>
        <w:t>社会保障和就业（类）行政事业单位养老（款）机关事业单位基础养老保险缴费支出（项）：指部门实施养老保险制度由单位缴纳的养老保险费的支出。</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kern w:val="0"/>
          <w:sz w:val="32"/>
          <w:szCs w:val="32"/>
          <w:lang w:val="en-US" w:eastAsia="zh-CN" w:bidi="ar-SA"/>
        </w:rPr>
        <w:t>社会保障和就业（类）行政事业单位养老（款）机关事业单位职业年金缴费支出（项）：指部门实施养老保险制度由单位缴纳的职业年金的支出。</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12、社会保障和就业（类）其他社会保障和就业支出（款）其他社会保障和就业支出（项）</w:t>
      </w:r>
      <w:r>
        <w:rPr>
          <w:rFonts w:hint="eastAsia" w:ascii="仿宋" w:hAnsi="仿宋" w:eastAsia="仿宋" w:cs="仿宋"/>
          <w:color w:val="000000"/>
          <w:sz w:val="32"/>
          <w:szCs w:val="32"/>
        </w:rPr>
        <w:t>：指</w:t>
      </w:r>
      <w:r>
        <w:rPr>
          <w:rFonts w:hint="eastAsia" w:ascii="仿宋" w:hAnsi="仿宋" w:eastAsia="仿宋" w:cs="仿宋"/>
          <w:color w:val="000000"/>
          <w:sz w:val="32"/>
          <w:szCs w:val="32"/>
          <w:lang w:val="en-US" w:eastAsia="zh-CN"/>
        </w:rPr>
        <w:t>除上述“机关事业单位基础养老保险缴费支出”、“机关事业单位职业年金缴费支出”等保险以外，行政事业单位缴纳的其他保险支出。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卫生健康（类）行政事业单位医疗（款）事业单位医疗（项）:</w:t>
      </w:r>
      <w:r>
        <w:rPr>
          <w:rFonts w:hint="eastAsia" w:ascii="仿宋" w:hAnsi="仿宋" w:eastAsia="仿宋" w:cs="仿宋"/>
          <w:color w:val="000000"/>
          <w:sz w:val="32"/>
          <w:szCs w:val="32"/>
          <w:lang w:val="en-US" w:eastAsia="zh-CN"/>
        </w:rPr>
        <w:t>指事业单位用于缴纳单位基本医疗保险支出</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.资源勘探工业信息等（类）资源勘探开发（款）其他资源勘探业支出（项）：指</w:t>
      </w:r>
      <w:r>
        <w:rPr>
          <w:rFonts w:hint="eastAsia" w:ascii="仿宋" w:hAnsi="仿宋" w:eastAsia="仿宋" w:cs="仿宋"/>
          <w:color w:val="000000"/>
          <w:sz w:val="32"/>
          <w:szCs w:val="32"/>
          <w:lang w:val="en-US" w:eastAsia="zh-CN"/>
        </w:rPr>
        <w:t>事业单位用于保障机构正常运行、开展日常工作的基本支出</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住房保障（类）</w:t>
      </w:r>
      <w:r>
        <w:rPr>
          <w:rFonts w:hint="eastAsia" w:ascii="仿宋" w:hAnsi="仿宋" w:eastAsia="仿宋" w:cs="仿宋"/>
          <w:color w:val="000000"/>
          <w:sz w:val="32"/>
          <w:szCs w:val="32"/>
          <w:lang w:eastAsia="zh-CN"/>
        </w:rPr>
        <w:t>住房改革支出</w:t>
      </w:r>
      <w:r>
        <w:rPr>
          <w:rFonts w:hint="eastAsia" w:ascii="仿宋" w:hAnsi="仿宋" w:eastAsia="仿宋" w:cs="仿宋"/>
          <w:color w:val="000000"/>
          <w:sz w:val="32"/>
          <w:szCs w:val="32"/>
        </w:rPr>
        <w:t>（款）</w:t>
      </w:r>
      <w:r>
        <w:rPr>
          <w:rFonts w:hint="eastAsia" w:ascii="仿宋" w:hAnsi="仿宋" w:eastAsia="仿宋" w:cs="仿宋"/>
          <w:color w:val="000000"/>
          <w:sz w:val="32"/>
          <w:szCs w:val="32"/>
          <w:lang w:eastAsia="zh-CN"/>
        </w:rPr>
        <w:t>住房公积金</w:t>
      </w:r>
      <w:r>
        <w:rPr>
          <w:rFonts w:hint="eastAsia" w:ascii="仿宋" w:hAnsi="仿宋" w:eastAsia="仿宋" w:cs="仿宋"/>
          <w:color w:val="000000"/>
          <w:sz w:val="32"/>
          <w:szCs w:val="32"/>
        </w:rPr>
        <w:t>（项）：指</w:t>
      </w:r>
      <w:r>
        <w:rPr>
          <w:rFonts w:hint="eastAsia" w:ascii="仿宋" w:hAnsi="仿宋" w:eastAsia="仿宋" w:cs="仿宋"/>
          <w:color w:val="000000"/>
          <w:sz w:val="32"/>
          <w:szCs w:val="32"/>
          <w:lang w:val="en-US" w:eastAsia="zh-CN"/>
        </w:rPr>
        <w:t>行政事业单位按照《住房公积金管理条例》的规定为在职职工缴纳的住房公积金</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 xml:space="preserve">项目支出：指在基本支出之外为完成特定行政任务和事业发展目标所发生的支出。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lang w:val="en-US" w:eastAsia="zh-CN"/>
        </w:rPr>
        <w:t>19、</w:t>
      </w:r>
      <w:r>
        <w:rPr>
          <w:rFonts w:hint="eastAsia" w:ascii="仿宋" w:hAnsi="仿宋" w:eastAsia="仿宋" w:cs="仿宋"/>
          <w:sz w:val="32"/>
          <w:szCs w:val="32"/>
        </w:rPr>
        <w:t>“三公”经费：指</w:t>
      </w:r>
      <w:r>
        <w:rPr>
          <w:rFonts w:hint="eastAsia" w:ascii="仿宋" w:hAnsi="仿宋" w:eastAsia="仿宋" w:cs="仿宋"/>
          <w:sz w:val="32"/>
          <w:szCs w:val="32"/>
          <w:lang w:eastAsia="zh-CN"/>
        </w:rPr>
        <w:t>单位</w:t>
      </w:r>
      <w:r>
        <w:rPr>
          <w:rFonts w:hint="eastAsia" w:ascii="仿宋" w:hAnsi="仿宋" w:eastAsia="仿宋" w:cs="仿宋"/>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 w:hAnsi="仿宋" w:eastAsia="仿宋" w:cs="仿宋"/>
          <w:sz w:val="32"/>
          <w:szCs w:val="32"/>
        </w:rPr>
      </w:pPr>
    </w:p>
    <w:p>
      <w:pPr>
        <w:spacing w:line="600" w:lineRule="exact"/>
        <w:jc w:val="center"/>
        <w:outlineLvl w:val="0"/>
        <w:rPr>
          <w:rFonts w:hint="eastAsia" w:ascii="仿宋" w:hAnsi="仿宋" w:eastAsia="仿宋" w:cs="仿宋"/>
          <w:color w:val="000000"/>
          <w:sz w:val="32"/>
          <w:szCs w:val="32"/>
          <w:lang w:val="en-US" w:eastAsia="zh-CN"/>
        </w:rPr>
      </w:pPr>
      <w:bookmarkStart w:id="49" w:name="_Toc15396618"/>
      <w:bookmarkStart w:id="50" w:name="_Toc15377226"/>
    </w:p>
    <w:p>
      <w:pPr>
        <w:spacing w:line="600" w:lineRule="exact"/>
        <w:jc w:val="center"/>
        <w:outlineLvl w:val="0"/>
        <w:rPr>
          <w:rFonts w:hint="eastAsia" w:ascii="仿宋" w:hAnsi="仿宋" w:eastAsia="仿宋" w:cs="仿宋"/>
          <w:color w:val="000000"/>
          <w:sz w:val="32"/>
          <w:szCs w:val="32"/>
          <w:lang w:val="en-US" w:eastAsia="zh-CN"/>
        </w:rPr>
      </w:pPr>
    </w:p>
    <w:p>
      <w:pPr>
        <w:spacing w:line="600" w:lineRule="exact"/>
        <w:jc w:val="center"/>
        <w:outlineLvl w:val="0"/>
        <w:rPr>
          <w:rFonts w:hint="eastAsia" w:ascii="仿宋" w:hAnsi="仿宋" w:eastAsia="仿宋" w:cs="仿宋"/>
          <w:color w:val="000000"/>
          <w:sz w:val="32"/>
          <w:szCs w:val="32"/>
          <w:lang w:val="en-US" w:eastAsia="zh-CN"/>
        </w:rPr>
      </w:pPr>
    </w:p>
    <w:p>
      <w:pPr>
        <w:spacing w:line="600" w:lineRule="exact"/>
        <w:jc w:val="center"/>
        <w:outlineLvl w:val="0"/>
        <w:rPr>
          <w:rFonts w:hint="eastAsia" w:ascii="仿宋" w:hAnsi="仿宋" w:eastAsia="仿宋" w:cs="仿宋"/>
          <w:color w:val="000000"/>
          <w:sz w:val="32"/>
          <w:szCs w:val="32"/>
        </w:rPr>
      </w:pPr>
    </w:p>
    <w:p>
      <w:pPr>
        <w:spacing w:line="600" w:lineRule="exact"/>
        <w:jc w:val="center"/>
        <w:outlineLvl w:val="0"/>
        <w:rPr>
          <w:rFonts w:hint="eastAsia" w:ascii="仿宋" w:hAnsi="仿宋" w:eastAsia="仿宋" w:cs="仿宋"/>
          <w:color w:val="000000"/>
          <w:sz w:val="32"/>
          <w:szCs w:val="32"/>
        </w:rPr>
      </w:pPr>
    </w:p>
    <w:p>
      <w:pPr>
        <w:pStyle w:val="2"/>
        <w:rPr>
          <w:rFonts w:hint="eastAsia" w:ascii="仿宋" w:hAnsi="仿宋" w:eastAsia="仿宋" w:cs="仿宋"/>
          <w:color w:val="000000"/>
          <w:sz w:val="32"/>
          <w:szCs w:val="32"/>
        </w:rPr>
      </w:pPr>
    </w:p>
    <w:p>
      <w:pPr>
        <w:spacing w:line="600" w:lineRule="exact"/>
        <w:jc w:val="center"/>
        <w:outlineLvl w:val="0"/>
        <w:rPr>
          <w:rFonts w:hint="eastAsia" w:ascii="黑体" w:hAnsi="黑体" w:eastAsia="黑体" w:cs="黑体"/>
          <w:color w:val="000000"/>
          <w:sz w:val="44"/>
          <w:szCs w:val="44"/>
          <w:lang w:val="en-US" w:eastAsia="zh-CN"/>
        </w:rPr>
      </w:pPr>
    </w:p>
    <w:p>
      <w:pPr>
        <w:spacing w:line="600" w:lineRule="exact"/>
        <w:jc w:val="center"/>
        <w:outlineLvl w:val="0"/>
        <w:rPr>
          <w:rFonts w:hint="eastAsia" w:ascii="黑体" w:hAnsi="黑体" w:eastAsia="黑体" w:cs="黑体"/>
          <w:b w:val="0"/>
          <w:color w:val="000000"/>
          <w:sz w:val="44"/>
          <w:szCs w:val="44"/>
        </w:rPr>
      </w:pPr>
      <w:r>
        <w:rPr>
          <w:rFonts w:hint="eastAsia" w:ascii="黑体" w:hAnsi="黑体" w:eastAsia="黑体" w:cs="黑体"/>
          <w:color w:val="000000"/>
          <w:sz w:val="44"/>
          <w:szCs w:val="44"/>
        </w:rPr>
        <w:t>第</w:t>
      </w:r>
      <w:r>
        <w:rPr>
          <w:rStyle w:val="24"/>
          <w:rFonts w:hint="eastAsia" w:ascii="黑体" w:hAnsi="黑体" w:eastAsia="黑体" w:cs="黑体"/>
          <w:b w:val="0"/>
          <w:sz w:val="44"/>
          <w:szCs w:val="44"/>
          <w:lang w:val="en-US" w:eastAsia="zh-CN"/>
        </w:rPr>
        <w:t>四</w:t>
      </w:r>
      <w:r>
        <w:rPr>
          <w:rStyle w:val="24"/>
          <w:rFonts w:hint="eastAsia" w:ascii="黑体" w:hAnsi="黑体" w:eastAsia="黑体" w:cs="黑体"/>
          <w:b w:val="0"/>
          <w:sz w:val="44"/>
          <w:szCs w:val="44"/>
        </w:rPr>
        <w:t>部分 附表</w:t>
      </w:r>
      <w:bookmarkEnd w:id="49"/>
      <w:bookmarkEnd w:id="50"/>
      <w:bookmarkStart w:id="51" w:name="_Toc15396619"/>
    </w:p>
    <w:p>
      <w:pPr>
        <w:pStyle w:val="4"/>
        <w:rPr>
          <w:rFonts w:hint="eastAsia" w:ascii="仿宋" w:hAnsi="仿宋" w:eastAsia="仿宋" w:cs="仿宋"/>
          <w:color w:val="000000"/>
          <w:sz w:val="32"/>
          <w:szCs w:val="32"/>
        </w:rPr>
      </w:pPr>
      <w:r>
        <w:rPr>
          <w:rFonts w:hint="eastAsia" w:ascii="仿宋" w:hAnsi="仿宋" w:eastAsia="仿宋" w:cs="仿宋"/>
          <w:b w:val="0"/>
          <w:color w:val="000000"/>
          <w:sz w:val="32"/>
          <w:szCs w:val="32"/>
        </w:rPr>
        <w:t>一、收</w:t>
      </w:r>
      <w:r>
        <w:rPr>
          <w:rStyle w:val="25"/>
          <w:rFonts w:hint="eastAsia" w:ascii="仿宋" w:hAnsi="仿宋" w:eastAsia="仿宋" w:cs="仿宋"/>
          <w:b w:val="0"/>
          <w:bCs w:val="0"/>
          <w:sz w:val="32"/>
          <w:szCs w:val="32"/>
        </w:rPr>
        <w:t>入支出决算总表</w:t>
      </w:r>
      <w:bookmarkEnd w:id="51"/>
    </w:p>
    <w:p>
      <w:pPr>
        <w:pStyle w:val="4"/>
        <w:rPr>
          <w:rFonts w:hint="eastAsia" w:ascii="仿宋" w:hAnsi="仿宋" w:eastAsia="仿宋" w:cs="仿宋"/>
          <w:color w:val="000000"/>
          <w:sz w:val="32"/>
          <w:szCs w:val="32"/>
        </w:rPr>
      </w:pPr>
      <w:bookmarkStart w:id="52" w:name="_Toc15396620"/>
      <w:r>
        <w:rPr>
          <w:rFonts w:hint="eastAsia" w:ascii="仿宋" w:hAnsi="仿宋" w:eastAsia="仿宋" w:cs="仿宋"/>
          <w:b w:val="0"/>
          <w:color w:val="000000"/>
          <w:sz w:val="32"/>
          <w:szCs w:val="32"/>
        </w:rPr>
        <w:t>二、收</w:t>
      </w:r>
      <w:r>
        <w:rPr>
          <w:rStyle w:val="25"/>
          <w:rFonts w:hint="eastAsia" w:ascii="仿宋" w:hAnsi="仿宋" w:eastAsia="仿宋" w:cs="仿宋"/>
          <w:b w:val="0"/>
          <w:bCs w:val="0"/>
          <w:sz w:val="32"/>
          <w:szCs w:val="32"/>
        </w:rPr>
        <w:t>入决算表</w:t>
      </w:r>
      <w:bookmarkEnd w:id="52"/>
    </w:p>
    <w:p>
      <w:pPr>
        <w:pStyle w:val="4"/>
        <w:rPr>
          <w:rFonts w:hint="eastAsia" w:ascii="仿宋" w:hAnsi="仿宋" w:eastAsia="仿宋" w:cs="仿宋"/>
          <w:color w:val="000000"/>
          <w:sz w:val="32"/>
          <w:szCs w:val="32"/>
        </w:rPr>
      </w:pPr>
      <w:bookmarkStart w:id="53" w:name="_Toc15396621"/>
      <w:r>
        <w:rPr>
          <w:rStyle w:val="25"/>
          <w:rFonts w:hint="eastAsia" w:ascii="仿宋" w:hAnsi="仿宋" w:eastAsia="仿宋" w:cs="仿宋"/>
          <w:b w:val="0"/>
          <w:bCs w:val="0"/>
          <w:sz w:val="32"/>
          <w:szCs w:val="32"/>
        </w:rPr>
        <w:t>三、</w:t>
      </w:r>
      <w:r>
        <w:rPr>
          <w:rFonts w:hint="eastAsia" w:ascii="仿宋" w:hAnsi="仿宋" w:eastAsia="仿宋" w:cs="仿宋"/>
          <w:b w:val="0"/>
          <w:color w:val="000000"/>
          <w:sz w:val="32"/>
          <w:szCs w:val="32"/>
        </w:rPr>
        <w:t>支</w:t>
      </w:r>
      <w:r>
        <w:rPr>
          <w:rStyle w:val="25"/>
          <w:rFonts w:hint="eastAsia" w:ascii="仿宋" w:hAnsi="仿宋" w:eastAsia="仿宋" w:cs="仿宋"/>
          <w:b w:val="0"/>
          <w:bCs w:val="0"/>
          <w:sz w:val="32"/>
          <w:szCs w:val="32"/>
        </w:rPr>
        <w:t>出决算表</w:t>
      </w:r>
      <w:bookmarkEnd w:id="53"/>
    </w:p>
    <w:p>
      <w:pPr>
        <w:pStyle w:val="4"/>
        <w:rPr>
          <w:rFonts w:hint="eastAsia" w:ascii="仿宋" w:hAnsi="仿宋" w:eastAsia="仿宋" w:cs="仿宋"/>
          <w:b w:val="0"/>
          <w:color w:val="000000"/>
          <w:sz w:val="32"/>
          <w:szCs w:val="32"/>
        </w:rPr>
      </w:pPr>
      <w:bookmarkStart w:id="54" w:name="_Toc15396622"/>
      <w:r>
        <w:rPr>
          <w:rStyle w:val="25"/>
          <w:rFonts w:hint="eastAsia" w:ascii="仿宋" w:hAnsi="仿宋" w:eastAsia="仿宋" w:cs="仿宋"/>
          <w:b w:val="0"/>
          <w:bCs w:val="0"/>
          <w:sz w:val="32"/>
          <w:szCs w:val="32"/>
        </w:rPr>
        <w:t>四、</w:t>
      </w:r>
      <w:r>
        <w:rPr>
          <w:rFonts w:hint="eastAsia" w:ascii="仿宋" w:hAnsi="仿宋" w:eastAsia="仿宋" w:cs="仿宋"/>
          <w:b w:val="0"/>
          <w:color w:val="000000"/>
          <w:sz w:val="32"/>
          <w:szCs w:val="32"/>
        </w:rPr>
        <w:t>财</w:t>
      </w:r>
      <w:r>
        <w:rPr>
          <w:rStyle w:val="25"/>
          <w:rFonts w:hint="eastAsia" w:ascii="仿宋" w:hAnsi="仿宋" w:eastAsia="仿宋" w:cs="仿宋"/>
          <w:b w:val="0"/>
          <w:bCs w:val="0"/>
          <w:sz w:val="32"/>
          <w:szCs w:val="32"/>
        </w:rPr>
        <w:t>政拨款收入支出决算总表</w:t>
      </w:r>
      <w:bookmarkEnd w:id="54"/>
    </w:p>
    <w:p>
      <w:pPr>
        <w:pStyle w:val="4"/>
        <w:rPr>
          <w:rStyle w:val="25"/>
          <w:rFonts w:hint="eastAsia" w:ascii="仿宋" w:hAnsi="仿宋" w:eastAsia="仿宋" w:cs="仿宋"/>
          <w:b w:val="0"/>
          <w:bCs w:val="0"/>
          <w:sz w:val="32"/>
          <w:szCs w:val="32"/>
        </w:rPr>
      </w:pPr>
      <w:bookmarkStart w:id="55" w:name="_Toc15396623"/>
      <w:r>
        <w:rPr>
          <w:rStyle w:val="25"/>
          <w:rFonts w:hint="eastAsia" w:ascii="仿宋" w:hAnsi="仿宋" w:eastAsia="仿宋" w:cs="仿宋"/>
          <w:b w:val="0"/>
          <w:bCs w:val="0"/>
          <w:sz w:val="32"/>
          <w:szCs w:val="32"/>
        </w:rPr>
        <w:t>五、</w:t>
      </w:r>
      <w:r>
        <w:rPr>
          <w:rFonts w:hint="eastAsia" w:ascii="仿宋" w:hAnsi="仿宋" w:eastAsia="仿宋" w:cs="仿宋"/>
          <w:b w:val="0"/>
          <w:color w:val="000000"/>
          <w:sz w:val="32"/>
          <w:szCs w:val="32"/>
        </w:rPr>
        <w:t>财</w:t>
      </w:r>
      <w:r>
        <w:rPr>
          <w:rStyle w:val="25"/>
          <w:rFonts w:hint="eastAsia" w:ascii="仿宋" w:hAnsi="仿宋" w:eastAsia="仿宋" w:cs="仿宋"/>
          <w:b w:val="0"/>
          <w:bCs w:val="0"/>
          <w:sz w:val="32"/>
          <w:szCs w:val="32"/>
        </w:rPr>
        <w:t>政拨款支出决算明细表</w:t>
      </w:r>
      <w:bookmarkEnd w:id="55"/>
      <w:bookmarkStart w:id="56" w:name="_Toc15396624"/>
    </w:p>
    <w:p>
      <w:pPr>
        <w:pStyle w:val="4"/>
        <w:rPr>
          <w:rFonts w:hint="eastAsia" w:ascii="仿宋" w:hAnsi="仿宋" w:eastAsia="仿宋" w:cs="仿宋"/>
          <w:color w:val="000000"/>
          <w:sz w:val="32"/>
          <w:szCs w:val="32"/>
        </w:rPr>
      </w:pPr>
      <w:r>
        <w:rPr>
          <w:rStyle w:val="25"/>
          <w:rFonts w:hint="eastAsia" w:ascii="仿宋" w:hAnsi="仿宋" w:eastAsia="仿宋" w:cs="仿宋"/>
          <w:b w:val="0"/>
          <w:bCs w:val="0"/>
          <w:sz w:val="32"/>
          <w:szCs w:val="32"/>
        </w:rPr>
        <w:t>六、</w:t>
      </w:r>
      <w:r>
        <w:rPr>
          <w:rFonts w:hint="eastAsia" w:ascii="仿宋" w:hAnsi="仿宋" w:eastAsia="仿宋" w:cs="仿宋"/>
          <w:b w:val="0"/>
          <w:color w:val="000000"/>
          <w:sz w:val="32"/>
          <w:szCs w:val="32"/>
        </w:rPr>
        <w:t>一</w:t>
      </w:r>
      <w:r>
        <w:rPr>
          <w:rStyle w:val="25"/>
          <w:rFonts w:hint="eastAsia" w:ascii="仿宋" w:hAnsi="仿宋" w:eastAsia="仿宋" w:cs="仿宋"/>
          <w:b w:val="0"/>
          <w:bCs w:val="0"/>
          <w:sz w:val="32"/>
          <w:szCs w:val="32"/>
        </w:rPr>
        <w:t>般公共预算财政拨款支出决算表</w:t>
      </w:r>
      <w:bookmarkEnd w:id="56"/>
    </w:p>
    <w:p>
      <w:pPr>
        <w:pStyle w:val="4"/>
        <w:rPr>
          <w:rFonts w:hint="eastAsia" w:ascii="仿宋" w:hAnsi="仿宋" w:eastAsia="仿宋" w:cs="仿宋"/>
          <w:color w:val="000000"/>
          <w:sz w:val="32"/>
          <w:szCs w:val="32"/>
        </w:rPr>
      </w:pPr>
      <w:bookmarkStart w:id="57" w:name="_Toc15396625"/>
      <w:r>
        <w:rPr>
          <w:rStyle w:val="25"/>
          <w:rFonts w:hint="eastAsia" w:ascii="仿宋" w:hAnsi="仿宋" w:eastAsia="仿宋" w:cs="仿宋"/>
          <w:b w:val="0"/>
          <w:bCs w:val="0"/>
          <w:sz w:val="32"/>
          <w:szCs w:val="32"/>
        </w:rPr>
        <w:t>七、</w:t>
      </w:r>
      <w:r>
        <w:rPr>
          <w:rFonts w:hint="eastAsia" w:ascii="仿宋" w:hAnsi="仿宋" w:eastAsia="仿宋" w:cs="仿宋"/>
          <w:b w:val="0"/>
          <w:color w:val="000000"/>
          <w:sz w:val="32"/>
          <w:szCs w:val="32"/>
        </w:rPr>
        <w:t>一</w:t>
      </w:r>
      <w:r>
        <w:rPr>
          <w:rStyle w:val="25"/>
          <w:rFonts w:hint="eastAsia" w:ascii="仿宋" w:hAnsi="仿宋" w:eastAsia="仿宋" w:cs="仿宋"/>
          <w:b w:val="0"/>
          <w:bCs w:val="0"/>
          <w:sz w:val="32"/>
          <w:szCs w:val="32"/>
        </w:rPr>
        <w:t>般公共预算财政拨款支出决算明细表</w:t>
      </w:r>
      <w:bookmarkEnd w:id="57"/>
    </w:p>
    <w:p>
      <w:pPr>
        <w:pStyle w:val="4"/>
        <w:rPr>
          <w:rFonts w:hint="eastAsia" w:ascii="仿宋" w:hAnsi="仿宋" w:eastAsia="仿宋" w:cs="仿宋"/>
          <w:color w:val="000000"/>
          <w:sz w:val="32"/>
          <w:szCs w:val="32"/>
        </w:rPr>
      </w:pPr>
      <w:bookmarkStart w:id="58" w:name="_Toc15396626"/>
      <w:r>
        <w:rPr>
          <w:rStyle w:val="25"/>
          <w:rFonts w:hint="eastAsia" w:ascii="仿宋" w:hAnsi="仿宋" w:eastAsia="仿宋" w:cs="仿宋"/>
          <w:b w:val="0"/>
          <w:bCs w:val="0"/>
          <w:sz w:val="32"/>
          <w:szCs w:val="32"/>
        </w:rPr>
        <w:t>八、</w:t>
      </w:r>
      <w:r>
        <w:rPr>
          <w:rFonts w:hint="eastAsia" w:ascii="仿宋" w:hAnsi="仿宋" w:eastAsia="仿宋" w:cs="仿宋"/>
          <w:b w:val="0"/>
          <w:color w:val="000000"/>
          <w:sz w:val="32"/>
          <w:szCs w:val="32"/>
        </w:rPr>
        <w:t>一</w:t>
      </w:r>
      <w:r>
        <w:rPr>
          <w:rStyle w:val="25"/>
          <w:rFonts w:hint="eastAsia" w:ascii="仿宋" w:hAnsi="仿宋" w:eastAsia="仿宋" w:cs="仿宋"/>
          <w:b w:val="0"/>
          <w:bCs w:val="0"/>
          <w:sz w:val="32"/>
          <w:szCs w:val="32"/>
        </w:rPr>
        <w:t>般公共预算财政拨款基本支出决算表</w:t>
      </w:r>
      <w:bookmarkEnd w:id="58"/>
    </w:p>
    <w:p>
      <w:pPr>
        <w:pStyle w:val="4"/>
        <w:rPr>
          <w:rFonts w:hint="eastAsia" w:ascii="仿宋" w:hAnsi="仿宋" w:eastAsia="仿宋" w:cs="仿宋"/>
          <w:color w:val="000000"/>
          <w:sz w:val="32"/>
          <w:szCs w:val="32"/>
        </w:rPr>
      </w:pPr>
      <w:bookmarkStart w:id="59" w:name="_Toc15396627"/>
      <w:r>
        <w:rPr>
          <w:rStyle w:val="25"/>
          <w:rFonts w:hint="eastAsia" w:ascii="仿宋" w:hAnsi="仿宋" w:eastAsia="仿宋" w:cs="仿宋"/>
          <w:b w:val="0"/>
          <w:bCs w:val="0"/>
          <w:sz w:val="32"/>
          <w:szCs w:val="32"/>
        </w:rPr>
        <w:t>九、</w:t>
      </w:r>
      <w:r>
        <w:rPr>
          <w:rFonts w:hint="eastAsia" w:ascii="仿宋" w:hAnsi="仿宋" w:eastAsia="仿宋" w:cs="仿宋"/>
          <w:b w:val="0"/>
          <w:color w:val="000000"/>
          <w:sz w:val="32"/>
          <w:szCs w:val="32"/>
        </w:rPr>
        <w:t>一</w:t>
      </w:r>
      <w:r>
        <w:rPr>
          <w:rStyle w:val="25"/>
          <w:rFonts w:hint="eastAsia" w:ascii="仿宋" w:hAnsi="仿宋" w:eastAsia="仿宋" w:cs="仿宋"/>
          <w:b w:val="0"/>
          <w:bCs w:val="0"/>
          <w:sz w:val="32"/>
          <w:szCs w:val="32"/>
        </w:rPr>
        <w:t>般公共预算财政拨款项目支出决算表</w:t>
      </w:r>
      <w:bookmarkEnd w:id="59"/>
    </w:p>
    <w:p>
      <w:pPr>
        <w:pStyle w:val="4"/>
        <w:rPr>
          <w:rFonts w:hint="eastAsia" w:ascii="仿宋" w:hAnsi="仿宋" w:eastAsia="仿宋" w:cs="仿宋"/>
          <w:color w:val="000000"/>
          <w:sz w:val="32"/>
          <w:szCs w:val="32"/>
        </w:rPr>
      </w:pPr>
      <w:bookmarkStart w:id="60" w:name="_Toc15396628"/>
      <w:r>
        <w:rPr>
          <w:rStyle w:val="25"/>
          <w:rFonts w:hint="eastAsia" w:ascii="仿宋" w:hAnsi="仿宋" w:eastAsia="仿宋" w:cs="仿宋"/>
          <w:b w:val="0"/>
          <w:bCs w:val="0"/>
          <w:sz w:val="32"/>
          <w:szCs w:val="32"/>
        </w:rPr>
        <w:t>十、</w:t>
      </w:r>
      <w:r>
        <w:rPr>
          <w:rFonts w:hint="eastAsia" w:ascii="仿宋" w:hAnsi="仿宋" w:eastAsia="仿宋" w:cs="仿宋"/>
          <w:b w:val="0"/>
          <w:color w:val="000000"/>
          <w:sz w:val="32"/>
          <w:szCs w:val="32"/>
        </w:rPr>
        <w:t>一</w:t>
      </w:r>
      <w:r>
        <w:rPr>
          <w:rStyle w:val="25"/>
          <w:rFonts w:hint="eastAsia" w:ascii="仿宋" w:hAnsi="仿宋" w:eastAsia="仿宋" w:cs="仿宋"/>
          <w:b w:val="0"/>
          <w:bCs w:val="0"/>
          <w:sz w:val="32"/>
          <w:szCs w:val="32"/>
        </w:rPr>
        <w:t>般公共预算财政拨款“三公”经费支出决算表</w:t>
      </w:r>
      <w:bookmarkEnd w:id="60"/>
    </w:p>
    <w:p>
      <w:pPr>
        <w:pStyle w:val="4"/>
        <w:rPr>
          <w:rFonts w:hint="eastAsia" w:ascii="仿宋" w:hAnsi="仿宋" w:eastAsia="仿宋" w:cs="仿宋"/>
          <w:color w:val="000000"/>
          <w:sz w:val="32"/>
          <w:szCs w:val="32"/>
        </w:rPr>
      </w:pPr>
      <w:bookmarkStart w:id="61" w:name="_Toc15396629"/>
      <w:r>
        <w:rPr>
          <w:rStyle w:val="25"/>
          <w:rFonts w:hint="eastAsia" w:ascii="仿宋" w:hAnsi="仿宋" w:eastAsia="仿宋" w:cs="仿宋"/>
          <w:b w:val="0"/>
          <w:bCs w:val="0"/>
          <w:sz w:val="32"/>
          <w:szCs w:val="32"/>
        </w:rPr>
        <w:t>十一、</w:t>
      </w:r>
      <w:r>
        <w:rPr>
          <w:rFonts w:hint="eastAsia" w:ascii="仿宋" w:hAnsi="仿宋" w:eastAsia="仿宋" w:cs="仿宋"/>
          <w:b w:val="0"/>
          <w:color w:val="000000"/>
          <w:sz w:val="32"/>
          <w:szCs w:val="32"/>
        </w:rPr>
        <w:t>政</w:t>
      </w:r>
      <w:r>
        <w:rPr>
          <w:rStyle w:val="25"/>
          <w:rFonts w:hint="eastAsia" w:ascii="仿宋" w:hAnsi="仿宋" w:eastAsia="仿宋" w:cs="仿宋"/>
          <w:b w:val="0"/>
          <w:bCs w:val="0"/>
          <w:sz w:val="32"/>
          <w:szCs w:val="32"/>
        </w:rPr>
        <w:t>府性基金预算财政拨款收入支出决算表</w:t>
      </w:r>
      <w:bookmarkEnd w:id="61"/>
    </w:p>
    <w:p>
      <w:pPr>
        <w:pStyle w:val="4"/>
        <w:rPr>
          <w:rFonts w:hint="eastAsia" w:ascii="仿宋" w:hAnsi="仿宋" w:eastAsia="仿宋" w:cs="仿宋"/>
          <w:color w:val="000000"/>
          <w:sz w:val="32"/>
          <w:szCs w:val="32"/>
        </w:rPr>
      </w:pPr>
      <w:bookmarkStart w:id="62" w:name="_Toc15396630"/>
      <w:r>
        <w:rPr>
          <w:rStyle w:val="25"/>
          <w:rFonts w:hint="eastAsia" w:ascii="仿宋" w:hAnsi="仿宋" w:eastAsia="仿宋" w:cs="仿宋"/>
          <w:b w:val="0"/>
          <w:bCs w:val="0"/>
          <w:sz w:val="32"/>
          <w:szCs w:val="32"/>
        </w:rPr>
        <w:t>十二、</w:t>
      </w:r>
      <w:r>
        <w:rPr>
          <w:rFonts w:hint="eastAsia" w:ascii="仿宋" w:hAnsi="仿宋" w:eastAsia="仿宋" w:cs="仿宋"/>
          <w:b w:val="0"/>
          <w:color w:val="000000"/>
          <w:sz w:val="32"/>
          <w:szCs w:val="32"/>
        </w:rPr>
        <w:t>政</w:t>
      </w:r>
      <w:r>
        <w:rPr>
          <w:rStyle w:val="25"/>
          <w:rFonts w:hint="eastAsia" w:ascii="仿宋" w:hAnsi="仿宋" w:eastAsia="仿宋" w:cs="仿宋"/>
          <w:b w:val="0"/>
          <w:bCs w:val="0"/>
          <w:sz w:val="32"/>
          <w:szCs w:val="32"/>
        </w:rPr>
        <w:t>府性基金预算财政拨款“三公”经费支出决算表</w:t>
      </w:r>
      <w:bookmarkEnd w:id="62"/>
    </w:p>
    <w:p>
      <w:pPr>
        <w:pStyle w:val="4"/>
        <w:rPr>
          <w:rStyle w:val="25"/>
          <w:rFonts w:hint="eastAsia" w:ascii="仿宋" w:hAnsi="仿宋" w:eastAsia="仿宋" w:cs="仿宋"/>
          <w:b w:val="0"/>
          <w:bCs w:val="0"/>
          <w:sz w:val="32"/>
          <w:szCs w:val="32"/>
        </w:rPr>
      </w:pPr>
      <w:bookmarkStart w:id="63" w:name="_Toc15396631"/>
      <w:r>
        <w:rPr>
          <w:rStyle w:val="25"/>
          <w:rFonts w:hint="eastAsia" w:ascii="仿宋" w:hAnsi="仿宋" w:eastAsia="仿宋" w:cs="仿宋"/>
          <w:b w:val="0"/>
          <w:bCs w:val="0"/>
          <w:sz w:val="32"/>
          <w:szCs w:val="32"/>
        </w:rPr>
        <w:t>十三、</w:t>
      </w:r>
      <w:r>
        <w:rPr>
          <w:rFonts w:hint="eastAsia" w:ascii="仿宋" w:hAnsi="仿宋" w:eastAsia="仿宋" w:cs="仿宋"/>
          <w:b w:val="0"/>
          <w:color w:val="000000"/>
          <w:sz w:val="32"/>
          <w:szCs w:val="32"/>
        </w:rPr>
        <w:t>国</w:t>
      </w:r>
      <w:r>
        <w:rPr>
          <w:rStyle w:val="25"/>
          <w:rFonts w:hint="eastAsia" w:ascii="仿宋" w:hAnsi="仿宋" w:eastAsia="仿宋" w:cs="仿宋"/>
          <w:b w:val="0"/>
          <w:bCs w:val="0"/>
          <w:sz w:val="32"/>
          <w:szCs w:val="32"/>
        </w:rPr>
        <w:t>有资本经营预算</w:t>
      </w:r>
      <w:r>
        <w:rPr>
          <w:rStyle w:val="25"/>
          <w:rFonts w:hint="eastAsia" w:ascii="仿宋" w:hAnsi="仿宋" w:eastAsia="仿宋" w:cs="仿宋"/>
          <w:b w:val="0"/>
          <w:bCs w:val="0"/>
          <w:sz w:val="32"/>
          <w:szCs w:val="32"/>
          <w:lang w:eastAsia="zh-CN"/>
        </w:rPr>
        <w:t>财政拨款收入</w:t>
      </w:r>
      <w:r>
        <w:rPr>
          <w:rStyle w:val="25"/>
          <w:rFonts w:hint="eastAsia" w:ascii="仿宋" w:hAnsi="仿宋" w:eastAsia="仿宋" w:cs="仿宋"/>
          <w:b w:val="0"/>
          <w:bCs w:val="0"/>
          <w:sz w:val="32"/>
          <w:szCs w:val="32"/>
        </w:rPr>
        <w:t>支出决算表</w:t>
      </w:r>
      <w:bookmarkEnd w:id="63"/>
    </w:p>
    <w:p>
      <w:pPr>
        <w:rPr>
          <w:rFonts w:hint="eastAsia" w:ascii="仿宋" w:hAnsi="仿宋" w:eastAsia="仿宋" w:cs="仿宋"/>
          <w:sz w:val="32"/>
          <w:szCs w:val="32"/>
          <w:lang w:eastAsia="zh-CN"/>
        </w:rPr>
      </w:pPr>
      <w:r>
        <w:rPr>
          <w:rStyle w:val="25"/>
          <w:rFonts w:hint="eastAsia" w:ascii="仿宋" w:hAnsi="仿宋" w:eastAsia="仿宋" w:cs="仿宋"/>
          <w:b w:val="0"/>
          <w:bCs w:val="0"/>
          <w:sz w:val="32"/>
          <w:szCs w:val="32"/>
          <w:lang w:eastAsia="zh-CN"/>
        </w:rPr>
        <w:t>十四、国有资本经营预算财政拨款支出决算表</w:t>
      </w:r>
    </w:p>
    <w:sectPr>
      <w:headerReference r:id="rId3" w:type="default"/>
      <w:footerReference r:id="rId4" w:type="default"/>
      <w:pgSz w:w="11906" w:h="16838"/>
      <w:pgMar w:top="1440" w:right="1080" w:bottom="1440" w:left="108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lOTFiMzg3M2UyZGJkMjZlODI1YzE5ZThkNmEyN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62EF"/>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6EA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77B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3E2E54"/>
    <w:rsid w:val="02A92245"/>
    <w:rsid w:val="02F2149E"/>
    <w:rsid w:val="039A4E98"/>
    <w:rsid w:val="047049EC"/>
    <w:rsid w:val="059379FF"/>
    <w:rsid w:val="05B2205D"/>
    <w:rsid w:val="05F14F41"/>
    <w:rsid w:val="06AA2D5B"/>
    <w:rsid w:val="076C1E5C"/>
    <w:rsid w:val="07D772A5"/>
    <w:rsid w:val="07D860C3"/>
    <w:rsid w:val="081B48D9"/>
    <w:rsid w:val="09C24C0F"/>
    <w:rsid w:val="0A2032A3"/>
    <w:rsid w:val="0A4B3B0F"/>
    <w:rsid w:val="0AAF53F8"/>
    <w:rsid w:val="0ABD432F"/>
    <w:rsid w:val="0B732F76"/>
    <w:rsid w:val="0B9B033E"/>
    <w:rsid w:val="0CA83860"/>
    <w:rsid w:val="0CAE1371"/>
    <w:rsid w:val="0CCB5C6C"/>
    <w:rsid w:val="0D8125F5"/>
    <w:rsid w:val="0DD90F55"/>
    <w:rsid w:val="0E936305"/>
    <w:rsid w:val="0EF419CA"/>
    <w:rsid w:val="0F9A52EC"/>
    <w:rsid w:val="0FEC761F"/>
    <w:rsid w:val="0FFC79B7"/>
    <w:rsid w:val="10155636"/>
    <w:rsid w:val="102F7972"/>
    <w:rsid w:val="10C055FF"/>
    <w:rsid w:val="118107EC"/>
    <w:rsid w:val="11C76B6B"/>
    <w:rsid w:val="12633CFA"/>
    <w:rsid w:val="127C427A"/>
    <w:rsid w:val="13EF66D0"/>
    <w:rsid w:val="143B35D9"/>
    <w:rsid w:val="15391BB4"/>
    <w:rsid w:val="15C51F72"/>
    <w:rsid w:val="16437AD6"/>
    <w:rsid w:val="16BB723D"/>
    <w:rsid w:val="17042749"/>
    <w:rsid w:val="174818F0"/>
    <w:rsid w:val="175B6603"/>
    <w:rsid w:val="18015F3F"/>
    <w:rsid w:val="18345898"/>
    <w:rsid w:val="183A1083"/>
    <w:rsid w:val="18F20679"/>
    <w:rsid w:val="19FC1D6A"/>
    <w:rsid w:val="1A050DA5"/>
    <w:rsid w:val="1A35370D"/>
    <w:rsid w:val="1BDB400D"/>
    <w:rsid w:val="1BE8440E"/>
    <w:rsid w:val="1CA03BC8"/>
    <w:rsid w:val="1D155CEE"/>
    <w:rsid w:val="1D5C0B1A"/>
    <w:rsid w:val="1D65301C"/>
    <w:rsid w:val="1F206A23"/>
    <w:rsid w:val="1F7F4888"/>
    <w:rsid w:val="1FB175EC"/>
    <w:rsid w:val="20201327"/>
    <w:rsid w:val="208E68C3"/>
    <w:rsid w:val="208F49C1"/>
    <w:rsid w:val="20A52D32"/>
    <w:rsid w:val="20D52267"/>
    <w:rsid w:val="20F57F95"/>
    <w:rsid w:val="21181F30"/>
    <w:rsid w:val="23000047"/>
    <w:rsid w:val="23240861"/>
    <w:rsid w:val="23E33F29"/>
    <w:rsid w:val="23EB3C5D"/>
    <w:rsid w:val="240371BF"/>
    <w:rsid w:val="2406098A"/>
    <w:rsid w:val="247747D2"/>
    <w:rsid w:val="263F3058"/>
    <w:rsid w:val="267930A9"/>
    <w:rsid w:val="2699657E"/>
    <w:rsid w:val="27095878"/>
    <w:rsid w:val="276746DA"/>
    <w:rsid w:val="27842671"/>
    <w:rsid w:val="282B6C96"/>
    <w:rsid w:val="2836644A"/>
    <w:rsid w:val="28495EA9"/>
    <w:rsid w:val="28940211"/>
    <w:rsid w:val="28F564CF"/>
    <w:rsid w:val="292D08F0"/>
    <w:rsid w:val="29506F6D"/>
    <w:rsid w:val="29FD04D3"/>
    <w:rsid w:val="2A100F45"/>
    <w:rsid w:val="2ABE7A3E"/>
    <w:rsid w:val="2ADF132C"/>
    <w:rsid w:val="2AF64765"/>
    <w:rsid w:val="2B7B7B6D"/>
    <w:rsid w:val="2BCF54B1"/>
    <w:rsid w:val="2C2F2293"/>
    <w:rsid w:val="2C7F47C2"/>
    <w:rsid w:val="2CC0779C"/>
    <w:rsid w:val="2CE516FC"/>
    <w:rsid w:val="2D003229"/>
    <w:rsid w:val="2DE3429A"/>
    <w:rsid w:val="2DEC3A16"/>
    <w:rsid w:val="2F5C3998"/>
    <w:rsid w:val="30B95992"/>
    <w:rsid w:val="319F7F4E"/>
    <w:rsid w:val="32760631"/>
    <w:rsid w:val="33643EB8"/>
    <w:rsid w:val="340A5767"/>
    <w:rsid w:val="34F87C2D"/>
    <w:rsid w:val="35594025"/>
    <w:rsid w:val="3564071B"/>
    <w:rsid w:val="35906305"/>
    <w:rsid w:val="35926C23"/>
    <w:rsid w:val="35E16C9A"/>
    <w:rsid w:val="36FB6D44"/>
    <w:rsid w:val="37ED7D60"/>
    <w:rsid w:val="385B5DD2"/>
    <w:rsid w:val="38E21204"/>
    <w:rsid w:val="395B16F6"/>
    <w:rsid w:val="39EC2F12"/>
    <w:rsid w:val="3ACE6E12"/>
    <w:rsid w:val="3AE5520A"/>
    <w:rsid w:val="3BBD7460"/>
    <w:rsid w:val="3C0C0783"/>
    <w:rsid w:val="3C1F1FC9"/>
    <w:rsid w:val="3C7F2570"/>
    <w:rsid w:val="3C805777"/>
    <w:rsid w:val="3CC72B88"/>
    <w:rsid w:val="3E77656F"/>
    <w:rsid w:val="3EF64516"/>
    <w:rsid w:val="3F62075E"/>
    <w:rsid w:val="3F8B07BF"/>
    <w:rsid w:val="3FA07A8C"/>
    <w:rsid w:val="404E74E8"/>
    <w:rsid w:val="40D62FAA"/>
    <w:rsid w:val="40DA7111"/>
    <w:rsid w:val="41981F36"/>
    <w:rsid w:val="41B40546"/>
    <w:rsid w:val="41D0344D"/>
    <w:rsid w:val="422F2955"/>
    <w:rsid w:val="4480765C"/>
    <w:rsid w:val="44BB2C2A"/>
    <w:rsid w:val="45FB58DC"/>
    <w:rsid w:val="46C90181"/>
    <w:rsid w:val="46DF5022"/>
    <w:rsid w:val="47C16827"/>
    <w:rsid w:val="4813628C"/>
    <w:rsid w:val="493C27E9"/>
    <w:rsid w:val="496F39ED"/>
    <w:rsid w:val="49FF41D3"/>
    <w:rsid w:val="4A977068"/>
    <w:rsid w:val="4BE068DB"/>
    <w:rsid w:val="4BF6002B"/>
    <w:rsid w:val="4C4F7919"/>
    <w:rsid w:val="4C6F4C1A"/>
    <w:rsid w:val="4CBD5C04"/>
    <w:rsid w:val="4D9D2DE2"/>
    <w:rsid w:val="4ECE2238"/>
    <w:rsid w:val="4FA7451F"/>
    <w:rsid w:val="5094070A"/>
    <w:rsid w:val="51A21DBA"/>
    <w:rsid w:val="51F506AD"/>
    <w:rsid w:val="52090194"/>
    <w:rsid w:val="524D4944"/>
    <w:rsid w:val="52AD157C"/>
    <w:rsid w:val="538307A6"/>
    <w:rsid w:val="53A46E6F"/>
    <w:rsid w:val="53F46A17"/>
    <w:rsid w:val="55FA5E11"/>
    <w:rsid w:val="56065234"/>
    <w:rsid w:val="56361281"/>
    <w:rsid w:val="58CD15FE"/>
    <w:rsid w:val="591A5248"/>
    <w:rsid w:val="59CF2DF0"/>
    <w:rsid w:val="5A545D90"/>
    <w:rsid w:val="5A921CA5"/>
    <w:rsid w:val="5A981A51"/>
    <w:rsid w:val="5A9C2F64"/>
    <w:rsid w:val="5B0856D8"/>
    <w:rsid w:val="5B6F560B"/>
    <w:rsid w:val="5B9A7BEB"/>
    <w:rsid w:val="5BB21FB7"/>
    <w:rsid w:val="5C4278E9"/>
    <w:rsid w:val="5C854714"/>
    <w:rsid w:val="5D1031BE"/>
    <w:rsid w:val="5D431F1B"/>
    <w:rsid w:val="5D62727C"/>
    <w:rsid w:val="5DAD6498"/>
    <w:rsid w:val="5E2C055F"/>
    <w:rsid w:val="5E916293"/>
    <w:rsid w:val="5EBD0109"/>
    <w:rsid w:val="5FE72E35"/>
    <w:rsid w:val="60A5365A"/>
    <w:rsid w:val="60F50123"/>
    <w:rsid w:val="61A4673A"/>
    <w:rsid w:val="61D25BBF"/>
    <w:rsid w:val="62025052"/>
    <w:rsid w:val="62416638"/>
    <w:rsid w:val="62780889"/>
    <w:rsid w:val="62E15009"/>
    <w:rsid w:val="64183640"/>
    <w:rsid w:val="642076F1"/>
    <w:rsid w:val="64365DFD"/>
    <w:rsid w:val="646843D3"/>
    <w:rsid w:val="64CA39A1"/>
    <w:rsid w:val="64EA26D7"/>
    <w:rsid w:val="64FD2347"/>
    <w:rsid w:val="654259C3"/>
    <w:rsid w:val="659E6641"/>
    <w:rsid w:val="65AC6330"/>
    <w:rsid w:val="666621DB"/>
    <w:rsid w:val="675B1ADD"/>
    <w:rsid w:val="67CD1E8A"/>
    <w:rsid w:val="68090752"/>
    <w:rsid w:val="69347F5F"/>
    <w:rsid w:val="6986362B"/>
    <w:rsid w:val="69F12D72"/>
    <w:rsid w:val="6A582B68"/>
    <w:rsid w:val="6AD3470A"/>
    <w:rsid w:val="6B0532C3"/>
    <w:rsid w:val="6B6D3A10"/>
    <w:rsid w:val="6C4A05C8"/>
    <w:rsid w:val="6D387CD1"/>
    <w:rsid w:val="6DF42BCE"/>
    <w:rsid w:val="6E8060E6"/>
    <w:rsid w:val="6EA16373"/>
    <w:rsid w:val="6EA2087C"/>
    <w:rsid w:val="6F3200EB"/>
    <w:rsid w:val="6F935D20"/>
    <w:rsid w:val="6F9839FF"/>
    <w:rsid w:val="6FA24A6C"/>
    <w:rsid w:val="704340D5"/>
    <w:rsid w:val="7078747E"/>
    <w:rsid w:val="715B4965"/>
    <w:rsid w:val="72734D90"/>
    <w:rsid w:val="72BB4AAC"/>
    <w:rsid w:val="746856D5"/>
    <w:rsid w:val="748305F7"/>
    <w:rsid w:val="75050AB2"/>
    <w:rsid w:val="764175C9"/>
    <w:rsid w:val="766E0FFF"/>
    <w:rsid w:val="77637C28"/>
    <w:rsid w:val="783B7FD0"/>
    <w:rsid w:val="78C23B85"/>
    <w:rsid w:val="7A2A13F4"/>
    <w:rsid w:val="7A7C386E"/>
    <w:rsid w:val="7A9B6B02"/>
    <w:rsid w:val="7ACB51E7"/>
    <w:rsid w:val="7C340CA3"/>
    <w:rsid w:val="7C767D50"/>
    <w:rsid w:val="7CA84ED9"/>
    <w:rsid w:val="7CAD6C7E"/>
    <w:rsid w:val="7D735F95"/>
    <w:rsid w:val="7DB24155"/>
    <w:rsid w:val="7DD725E7"/>
    <w:rsid w:val="7E0759B2"/>
    <w:rsid w:val="7E881414"/>
    <w:rsid w:val="7EC42E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manualLayout>
          <c:layoutTarget val="inner"/>
          <c:xMode val="edge"/>
          <c:yMode val="edge"/>
          <c:x val="0.0728996960486322"/>
          <c:y val="0.157351676698194"/>
          <c:w val="0.896705167173252"/>
          <c:h val="0.634866723989682"/>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Lbl>
              <c:idx val="0"/>
              <c:layout>
                <c:manualLayout>
                  <c:x val="0"/>
                  <c:y val="0.0110603155876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55682407887909"/>
                  <c:y val="0.01106031558767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6367.66</c:v>
                </c:pt>
                <c:pt idx="1">
                  <c:v>6367.66</c:v>
                </c:pt>
              </c:numCache>
            </c:numRef>
          </c:val>
        </c:ser>
        <c:ser>
          <c:idx val="1"/>
          <c:order val="1"/>
          <c:tx>
            <c:strRef>
              <c:f>Sheet1!$C$1</c:f>
              <c:strCache>
                <c:ptCount val="1"/>
                <c:pt idx="0">
                  <c:v>2020</c:v>
                </c:pt>
              </c:strCache>
            </c:strRef>
          </c:tx>
          <c:spPr>
            <a:solidFill>
              <a:schemeClr val="accent2"/>
            </a:solidFill>
            <a:ln>
              <a:noFill/>
            </a:ln>
            <a:effectLst/>
          </c:spPr>
          <c:invertIfNegative val="0"/>
          <c:dLbls>
            <c:dLbl>
              <c:idx val="0"/>
              <c:layout>
                <c:manualLayout>
                  <c:x val="0"/>
                  <c:y val="0.01412475650564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769650494027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6598.4</c:v>
                </c:pt>
                <c:pt idx="1">
                  <c:v>6598.4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488478924"/>
        <c:axId val="77037448"/>
      </c:barChart>
      <c:catAx>
        <c:axId val="4884789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037448"/>
        <c:crosses val="autoZero"/>
        <c:auto val="1"/>
        <c:lblAlgn val="ctr"/>
        <c:lblOffset val="100"/>
        <c:noMultiLvlLbl val="0"/>
      </c:catAx>
      <c:valAx>
        <c:axId val="77037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847892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收入</a:t>
            </a:r>
          </a:p>
        </c:rich>
      </c:tx>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收入</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Pt>
            <c:idx val="2"/>
            <c:bubble3D val="0"/>
            <c:spPr>
              <a:solidFill>
                <a:srgbClr val="FB7E72">
                  <a:alpha val="67000"/>
                </a:srgbClr>
              </a:solidFill>
              <a:ln w="19050" cap="rnd">
                <a:noFill/>
                <a:round/>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一般公共预算财政拨款收入6</a:t>
                    </a:r>
                    <a:r>
                      <a:rPr lang="en-US" altLang="zh-CN"/>
                      <a:t>4.887</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经营收入35</a:t>
                    </a:r>
                    <a:r>
                      <a:rPr lang="en-US" altLang="zh-CN"/>
                      <a:t>.106</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t>其他收入0</a:t>
                    </a:r>
                    <a:r>
                      <a:rPr lang="en-US" altLang="zh-CN"/>
                      <a:t>.007</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经营收入</c:v>
                </c:pt>
                <c:pt idx="2">
                  <c:v>其他收入</c:v>
                </c:pt>
              </c:strCache>
            </c:strRef>
          </c:cat>
          <c:val>
            <c:numRef>
              <c:f>Sheet1!$B$2:$B$4</c:f>
              <c:numCache>
                <c:formatCode>General</c:formatCode>
                <c:ptCount val="3"/>
                <c:pt idx="0">
                  <c:v>4297.23</c:v>
                </c:pt>
                <c:pt idx="1">
                  <c:v>2324.96</c:v>
                </c:pt>
                <c:pt idx="2">
                  <c:v>0.48</c:v>
                </c:pt>
              </c:numCache>
            </c:numRef>
          </c:val>
        </c:ser>
        <c:dLbls>
          <c:showLegendKey val="0"/>
          <c:showVal val="0"/>
          <c:showCatName val="1"/>
          <c:showSerName val="0"/>
          <c:showPercent val="1"/>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6</a:t>
                    </a:r>
                    <a:r>
                      <a:rPr lang="en-US" altLang="zh-CN"/>
                      <a:t>4.55</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1</a:t>
                    </a:r>
                    <a:r>
                      <a:rPr lang="en-US" altLang="zh-CN"/>
                      <a:t>.06</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34</a:t>
                    </a:r>
                    <a:r>
                      <a:rPr lang="en-US" altLang="zh-CN"/>
                      <a:t>.39</a:t>
                    </a:r>
                    <a:r>
                      <a:t>%</a:t>
                    </a:r>
                  </a:p>
                </c:rich>
              </c:tx>
              <c:dLblPos val="ctr"/>
              <c:showLegendKey val="0"/>
              <c:showVal val="0"/>
              <c:showCatName val="0"/>
              <c:showSerName val="0"/>
              <c:showPercent val="1"/>
              <c:showBubbleSize val="0"/>
              <c:extLst>
                <c:ext xmlns:c15="http://schemas.microsoft.com/office/drawing/2012/chart" uri="{CE6537A1-D6FC-4f65-9D91-7224C49458BB}"/>
              </c:extLst>
            </c:dLbl>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4225.83</c:v>
                </c:pt>
                <c:pt idx="1">
                  <c:v>69</c:v>
                </c:pt>
                <c:pt idx="2">
                  <c:v>2252.94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3660.1</c:v>
                </c:pt>
                <c:pt idx="1">
                  <c:v>3660.1</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4297.23</c:v>
                </c:pt>
                <c:pt idx="1">
                  <c:v>4297.23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872502219"/>
        <c:axId val="690058508"/>
      </c:barChart>
      <c:catAx>
        <c:axId val="8725022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058508"/>
        <c:crosses val="autoZero"/>
        <c:auto val="1"/>
        <c:lblAlgn val="ctr"/>
        <c:lblOffset val="100"/>
        <c:noMultiLvlLbl val="0"/>
      </c:catAx>
      <c:valAx>
        <c:axId val="6900585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25022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3660.1</c:v>
                </c:pt>
              </c:numCache>
            </c:numRef>
          </c:val>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4297.23</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345207095"/>
        <c:axId val="875824309"/>
      </c:barChart>
      <c:catAx>
        <c:axId val="3452070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5824309"/>
        <c:crosses val="autoZero"/>
        <c:auto val="1"/>
        <c:lblAlgn val="ctr"/>
        <c:lblOffset val="100"/>
        <c:noMultiLvlLbl val="0"/>
      </c:catAx>
      <c:valAx>
        <c:axId val="87582430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2070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8197989172467"/>
          <c:y val="0.028565382987727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31543894478567"/>
                  <c:y val="0.26579974517600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社会保障和就业（类）支出2</a:t>
                    </a:r>
                    <a:r>
                      <a:rPr lang="en-US" altLang="zh-CN"/>
                      <a:t>4.55</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570104677482866"/>
                  <c:y val="0.069083900359226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卫生健康支出3</a:t>
                    </a:r>
                    <a:r>
                      <a:rPr lang="en-US" altLang="zh-CN"/>
                      <a:t>.49</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65291157929201"/>
                  <c:y val="0.22997186144909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住房保障支出</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7.96</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社会保障和就业（类）支出</c:v>
                </c:pt>
                <c:pt idx="1">
                  <c:v>资源勘探工业信息等支出</c:v>
                </c:pt>
                <c:pt idx="2">
                  <c:v>卫生健康支出</c:v>
                </c:pt>
                <c:pt idx="3">
                  <c:v>住房保障支出</c:v>
                </c:pt>
              </c:strCache>
            </c:strRef>
          </c:cat>
          <c:val>
            <c:numRef>
              <c:f>Sheet1!$B$2:$B$5</c:f>
              <c:numCache>
                <c:formatCode>General</c:formatCode>
                <c:ptCount val="4"/>
                <c:pt idx="0">
                  <c:v>1054.94</c:v>
                </c:pt>
                <c:pt idx="1">
                  <c:v>2750.18</c:v>
                </c:pt>
                <c:pt idx="2">
                  <c:v>150</c:v>
                </c:pt>
                <c:pt idx="3">
                  <c:v>342.11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5370</Words>
  <Characters>5875</Characters>
  <Lines>61</Lines>
  <Paragraphs>17</Paragraphs>
  <TotalTime>10</TotalTime>
  <ScaleCrop>false</ScaleCrop>
  <LinksUpToDate>false</LinksUpToDate>
  <CharactersWithSpaces>5931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cici</cp:lastModifiedBy>
  <cp:lastPrinted>2021-08-20T01:54:00Z</cp:lastPrinted>
  <dcterms:modified xsi:type="dcterms:W3CDTF">2022-11-11T06:44:10Z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9CE339FEDACC4CA380B9F797464C9269</vt:lpwstr>
  </property>
</Properties>
</file>